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ageBreakBefore w:val="0"/>
        <w:kinsoku/>
        <w:wordWrap/>
        <w:overflowPunct/>
        <w:topLinePunct w:val="0"/>
        <w:autoSpaceDE/>
        <w:autoSpaceDN/>
        <w:bidi w:val="0"/>
        <w:snapToGrid/>
        <w:spacing w:line="360" w:lineRule="auto"/>
        <w:ind w:firstLine="480"/>
        <w:jc w:val="center"/>
        <w:outlineLvl w:val="1"/>
        <w:rPr>
          <w:rFonts w:hint="eastAsia" w:ascii="仿宋" w:hAnsi="仿宋" w:eastAsia="仿宋" w:cs="仿宋"/>
          <w:sz w:val="28"/>
          <w:szCs w:val="28"/>
        </w:rPr>
      </w:pPr>
      <w:bookmarkStart w:id="0" w:name="_GoBack"/>
      <w:bookmarkEnd w:id="0"/>
      <w:r>
        <w:rPr>
          <w:rFonts w:hint="eastAsia" w:ascii="仿宋" w:hAnsi="仿宋" w:eastAsia="仿宋" w:cs="仿宋"/>
          <w:b/>
          <w:sz w:val="28"/>
          <w:szCs w:val="28"/>
        </w:rPr>
        <w:t>广州医科大学附属中医医院2025年办公家具采购项目采购需求</w:t>
      </w:r>
    </w:p>
    <w:p>
      <w:pPr>
        <w:pStyle w:val="2"/>
        <w:pageBreakBefore w:val="0"/>
        <w:widowControl/>
        <w:numPr>
          <w:ilvl w:val="0"/>
          <w:numId w:val="1"/>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项目概况：</w:t>
      </w:r>
    </w:p>
    <w:p>
      <w:pPr>
        <w:pStyle w:val="13"/>
        <w:pageBreakBefore w:val="0"/>
        <w:kinsoku/>
        <w:wordWrap/>
        <w:overflowPunct/>
        <w:topLinePunct w:val="0"/>
        <w:autoSpaceDE/>
        <w:autoSpaceDN/>
        <w:bidi w:val="0"/>
        <w:snapToGrid/>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auto"/>
          <w:sz w:val="28"/>
          <w:szCs w:val="28"/>
        </w:rPr>
        <w:t>采购人拟进行广州医科大学附属中医医院2025年办公家具采购项目</w:t>
      </w:r>
      <w:r>
        <w:rPr>
          <w:rFonts w:hint="eastAsia" w:ascii="仿宋" w:hAnsi="仿宋" w:eastAsia="仿宋" w:cs="仿宋"/>
          <w:color w:val="000000"/>
          <w:sz w:val="28"/>
          <w:szCs w:val="28"/>
        </w:rPr>
        <w:t>，最高限价为857124</w:t>
      </w:r>
      <w:r>
        <w:rPr>
          <w:rFonts w:hint="eastAsia" w:ascii="仿宋" w:hAnsi="仿宋" w:eastAsia="仿宋" w:cs="仿宋"/>
          <w:color w:val="000000"/>
          <w:sz w:val="28"/>
          <w:szCs w:val="28"/>
          <w:lang w:val="en-US" w:eastAsia="zh-CN"/>
        </w:rPr>
        <w:t>.00</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合同期限12个月。</w:t>
      </w:r>
    </w:p>
    <w:p>
      <w:pPr>
        <w:pStyle w:val="13"/>
        <w:pageBreakBefore w:val="0"/>
        <w:kinsoku/>
        <w:wordWrap/>
        <w:overflowPunct/>
        <w:topLinePunct w:val="0"/>
        <w:autoSpaceDE/>
        <w:autoSpaceDN/>
        <w:bidi w:val="0"/>
        <w:snapToGrid/>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本项目属性：货物类。</w:t>
      </w:r>
    </w:p>
    <w:p>
      <w:pPr>
        <w:pStyle w:val="13"/>
        <w:pageBreakBefore w:val="0"/>
        <w:kinsoku/>
        <w:wordWrap/>
        <w:overflowPunct/>
        <w:topLinePunct w:val="0"/>
        <w:autoSpaceDE/>
        <w:autoSpaceDN/>
        <w:bidi w:val="0"/>
        <w:snapToGri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采购人拟采购的所有产品均属于《环境标志产品政府采购品目清单》范围，供应商需填写《政策适用性说明》（见调研资料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供应商可查询中国政府采购网，网址http://www.ccgp.gov.cn）。</w:t>
      </w:r>
    </w:p>
    <w:p>
      <w:pPr>
        <w:pStyle w:val="13"/>
        <w:pageBreakBefore w:val="0"/>
        <w:kinsoku/>
        <w:wordWrap/>
        <w:overflowPunct/>
        <w:topLinePunct w:val="0"/>
        <w:autoSpaceDE/>
        <w:autoSpaceDN/>
        <w:bidi w:val="0"/>
        <w:snapToGrid/>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★本次采购产品为非进口产品（进口产品指通过中国海关报关验放进入中国境内且产自关境外的产品）。</w:t>
      </w:r>
    </w:p>
    <w:p>
      <w:pPr>
        <w:pStyle w:val="13"/>
        <w:pageBreakBefore w:val="0"/>
        <w:kinsoku/>
        <w:wordWrap/>
        <w:overflowPunct/>
        <w:topLinePunct w:val="0"/>
        <w:autoSpaceDE/>
        <w:autoSpaceDN/>
        <w:bidi w:val="0"/>
        <w:snapToGrid/>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根据《中华人民共和国实施强制性产品认证的产品目录》，所有列入目录的产品必须通过国家指定的认证机构进行认证，并获得相应的CCC认证证书。供应商在提供产品时，必须承诺在交货时提供该产品的CCC认证证书，以确保产品符合国家的安全和质量标准。</w:t>
      </w:r>
    </w:p>
    <w:p>
      <w:pPr>
        <w:pStyle w:val="2"/>
        <w:pageBreakBefore w:val="0"/>
        <w:numPr>
          <w:ilvl w:val="0"/>
          <w:numId w:val="1"/>
        </w:numPr>
        <w:kinsoku/>
        <w:wordWrap/>
        <w:overflowPunct/>
        <w:topLinePunct w:val="0"/>
        <w:autoSpaceDE/>
        <w:autoSpaceDN/>
        <w:bidi w:val="0"/>
        <w:snapToGrid/>
        <w:spacing w:line="360" w:lineRule="auto"/>
        <w:ind w:left="0" w:leftChars="0"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sz w:val="28"/>
          <w:szCs w:val="28"/>
        </w:rPr>
        <w:t>商务部分</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合同</w:t>
      </w:r>
      <w:r>
        <w:rPr>
          <w:rFonts w:hint="eastAsia" w:ascii="仿宋" w:hAnsi="仿宋" w:eastAsia="仿宋" w:cs="仿宋"/>
          <w:sz w:val="28"/>
          <w:szCs w:val="28"/>
          <w:lang w:eastAsia="zh-CN"/>
        </w:rPr>
        <w:t>期限</w:t>
      </w:r>
      <w:r>
        <w:rPr>
          <w:rFonts w:hint="eastAsia" w:ascii="仿宋" w:hAnsi="仿宋" w:eastAsia="仿宋" w:cs="仿宋"/>
          <w:sz w:val="28"/>
          <w:szCs w:val="28"/>
        </w:rPr>
        <w:t>及合同金额</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bCs w:val="0"/>
          <w:sz w:val="28"/>
          <w:szCs w:val="28"/>
        </w:rPr>
      </w:pPr>
      <w:r>
        <w:rPr>
          <w:rFonts w:hint="eastAsia" w:ascii="仿宋" w:hAnsi="仿宋" w:eastAsia="仿宋" w:cs="仿宋"/>
          <w:sz w:val="28"/>
          <w:szCs w:val="28"/>
        </w:rPr>
        <w:t>成交供应商须负责货物的材料采购、生产制作及配套安装工作。</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bCs w:val="0"/>
          <w:color w:val="auto"/>
          <w:sz w:val="28"/>
          <w:szCs w:val="28"/>
          <w:highlight w:val="none"/>
        </w:rPr>
      </w:pPr>
      <w:r>
        <w:rPr>
          <w:rStyle w:val="37"/>
          <w:rFonts w:hint="eastAsia" w:ascii="仿宋" w:hAnsi="仿宋" w:eastAsia="仿宋" w:cs="仿宋"/>
          <w:b w:val="0"/>
          <w:bCs w:val="0"/>
          <w:sz w:val="28"/>
          <w:szCs w:val="28"/>
          <w:lang w:eastAsia="zh-CN"/>
        </w:rPr>
        <w:t>合同自生效之日起，项目执行期限为12个月。在此期间，采购数量以暂定需求为准，但采购人有权在约定范围内根据实际需要进行调整，并依据实际采购数量进行结算。</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本项目涵盖定制化服务。若采购人在合同中需追加同类定制化货物，中标方需承诺提供定制供货服务，并与采购方通过友好协商，以补充协议的方式予以实施。</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如有超出供货明细表以外的定制产品，供应商需在收到计划后3日内出样图并报价。定制产品的材质、工艺和重要参数与《2025年办公家具采购项目需求清单》中某一产品相同的，其长、宽、高变动比例在正负5%以内，价格不作变更；大于5%的，定制产品价格=需求清单内相同产品报价×（定制产品的长×宽×高）÷（需求清单内相同产品的长×宽×高）。若定制产品与《需求清单》某一产品相似的，定制产品参考《需求清单》类似产品定价。若没有可供参考的价格，由双方协商。</w:t>
      </w:r>
      <w:r>
        <w:rPr>
          <w:rFonts w:hint="eastAsia" w:ascii="仿宋" w:hAnsi="仿宋" w:eastAsia="仿宋" w:cs="仿宋"/>
          <w:sz w:val="28"/>
          <w:szCs w:val="28"/>
          <w:lang w:eastAsia="zh-CN"/>
        </w:rPr>
        <w:t>所有订单的最终结算价格，均以采购方审核并确认的价格为准。</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合同执行期满或交易金额已达到合同金额后，本项目合同结束。</w:t>
      </w:r>
    </w:p>
    <w:p>
      <w:pPr>
        <w:pStyle w:val="13"/>
        <w:pageBreakBefore w:val="0"/>
        <w:numPr>
          <w:ilvl w:val="0"/>
          <w:numId w:val="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highlight w:val="none"/>
        </w:rPr>
      </w:pPr>
      <w:r>
        <w:rPr>
          <w:rFonts w:hint="eastAsia" w:ascii="仿宋" w:hAnsi="仿宋" w:eastAsia="仿宋" w:cs="仿宋"/>
          <w:b w:val="0"/>
          <w:color w:val="auto"/>
          <w:sz w:val="28"/>
          <w:szCs w:val="28"/>
          <w:highlight w:val="none"/>
        </w:rPr>
        <w:t>本项目采购过程和合同执行过程中如国家、省、市有新标准或规定文件发布的，以最新的文件为准。</w:t>
      </w:r>
    </w:p>
    <w:p>
      <w:pPr>
        <w:pageBreakBefore w:val="0"/>
        <w:kinsoku/>
        <w:wordWrap/>
        <w:overflowPunct/>
        <w:topLinePunct w:val="0"/>
        <w:autoSpaceDE/>
        <w:autoSpaceDN/>
        <w:bidi w:val="0"/>
        <w:snapToGrid/>
        <w:spacing w:line="360" w:lineRule="auto"/>
        <w:rPr>
          <w:rFonts w:hint="eastAsia" w:ascii="仿宋" w:hAnsi="仿宋" w:eastAsia="仿宋" w:cs="仿宋"/>
          <w:sz w:val="28"/>
          <w:szCs w:val="28"/>
          <w:highlight w:val="none"/>
          <w:lang w:val="zh-CN"/>
        </w:rPr>
      </w:pP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交货期</w:t>
      </w:r>
    </w:p>
    <w:p>
      <w:pPr>
        <w:pStyle w:val="13"/>
        <w:pageBreakBefore w:val="0"/>
        <w:numPr>
          <w:ilvl w:val="0"/>
          <w:numId w:val="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auto"/>
          <w:sz w:val="28"/>
          <w:szCs w:val="28"/>
        </w:rPr>
      </w:pPr>
      <w:r>
        <w:rPr>
          <w:rFonts w:hint="eastAsia" w:ascii="仿宋" w:hAnsi="仿宋" w:eastAsia="仿宋" w:cs="仿宋"/>
          <w:b w:val="0"/>
          <w:color w:val="auto"/>
          <w:sz w:val="28"/>
          <w:szCs w:val="28"/>
          <w:highlight w:val="none"/>
        </w:rPr>
        <w:t>交货期：</w:t>
      </w:r>
      <w:r>
        <w:rPr>
          <w:rFonts w:hint="eastAsia" w:ascii="仿宋" w:hAnsi="仿宋" w:eastAsia="仿宋" w:cs="仿宋"/>
          <w:color w:val="000000"/>
          <w:sz w:val="28"/>
          <w:szCs w:val="28"/>
        </w:rPr>
        <w:t>成交供应商需收到采购人的采购计划后的5个工作日内上门测量、报价</w:t>
      </w:r>
      <w:r>
        <w:rPr>
          <w:rFonts w:hint="eastAsia" w:ascii="仿宋" w:hAnsi="仿宋" w:eastAsia="仿宋" w:cs="仿宋"/>
          <w:color w:val="000000"/>
          <w:sz w:val="28"/>
          <w:szCs w:val="28"/>
          <w:lang w:eastAsia="zh-CN"/>
        </w:rPr>
        <w:t>，经</w:t>
      </w:r>
      <w:r>
        <w:rPr>
          <w:rFonts w:hint="eastAsia" w:ascii="仿宋" w:hAnsi="仿宋" w:eastAsia="仿宋" w:cs="仿宋"/>
          <w:color w:val="000000"/>
          <w:sz w:val="28"/>
          <w:szCs w:val="28"/>
        </w:rPr>
        <w:t>采购人审核后生成采购订单，成交供应商接到采购人订单后的10个工作日内完成货物的生产并将货物安装到采购人指定地点；如因采购方紧急业务需要，供货商交货时间响应时间在2个工作日内。</w:t>
      </w:r>
    </w:p>
    <w:p>
      <w:pPr>
        <w:pStyle w:val="13"/>
        <w:pageBreakBefore w:val="0"/>
        <w:numPr>
          <w:ilvl w:val="0"/>
          <w:numId w:val="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供应商不按规定逾期交货的，须向采购人偿付逾期货物总值的20%的违约金。连续出现3次，采购人有权终止协议。</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highlight w:val="none"/>
        </w:rPr>
      </w:pPr>
      <w:r>
        <w:rPr>
          <w:rFonts w:hint="eastAsia" w:ascii="仿宋" w:hAnsi="仿宋" w:eastAsia="仿宋" w:cs="仿宋"/>
          <w:sz w:val="28"/>
          <w:szCs w:val="28"/>
          <w:highlight w:val="none"/>
        </w:rPr>
        <w:t>交货方式</w:t>
      </w:r>
    </w:p>
    <w:p>
      <w:pPr>
        <w:pStyle w:val="13"/>
        <w:pageBreakBefore w:val="0"/>
        <w:numPr>
          <w:ilvl w:val="0"/>
          <w:numId w:val="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交货方式：成交供应商在每批次货物生产、送货前，与甲方核对确认所采购货物的颜色、尺寸、材质、款式、数量等要素，形成文字材料依据并经双方确认签字后，乙方按采购人要求将货物运到甲方指定地点，并完成安装。</w:t>
      </w:r>
      <w:r>
        <w:rPr>
          <w:rFonts w:hint="eastAsia" w:ascii="仿宋" w:hAnsi="仿宋" w:eastAsia="仿宋" w:cs="仿宋"/>
          <w:b w:val="0"/>
          <w:color w:val="auto"/>
          <w:sz w:val="28"/>
          <w:szCs w:val="28"/>
          <w:highlight w:val="none"/>
          <w:lang w:eastAsia="zh-CN"/>
        </w:rPr>
        <w:t>若乙方在货物生产或送货前，未与甲方确认所采购货物的颜色、尺寸、材质、款式、数量等相关要素而擅自提前生产或送货，甲方将有权拒绝收货及验收，且由此产生的所有损失将由乙方自行承担。</w:t>
      </w:r>
    </w:p>
    <w:p>
      <w:pPr>
        <w:pStyle w:val="13"/>
        <w:pageBreakBefore w:val="0"/>
        <w:numPr>
          <w:ilvl w:val="0"/>
          <w:numId w:val="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货物验收前，成交供应商可在采购人提供的场地安置存放货物，采购人不负保管义务。</w:t>
      </w:r>
    </w:p>
    <w:p>
      <w:pPr>
        <w:pStyle w:val="13"/>
        <w:pageBreakBefore w:val="0"/>
        <w:numPr>
          <w:ilvl w:val="0"/>
          <w:numId w:val="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color w:val="auto"/>
          <w:sz w:val="28"/>
          <w:szCs w:val="28"/>
          <w:highlight w:val="none"/>
        </w:rPr>
      </w:pPr>
      <w:r>
        <w:rPr>
          <w:rStyle w:val="37"/>
          <w:rFonts w:hint="eastAsia" w:ascii="仿宋" w:hAnsi="仿宋" w:eastAsia="仿宋" w:cs="仿宋"/>
          <w:b w:val="0"/>
          <w:bCs w:val="0"/>
          <w:sz w:val="28"/>
          <w:szCs w:val="28"/>
        </w:rPr>
        <w:t>成交供应商应严格按照采购人的数量、规格和工艺进行制作，确保</w:t>
      </w:r>
      <w:r>
        <w:rPr>
          <w:rFonts w:hint="eastAsia" w:ascii="仿宋" w:hAnsi="仿宋" w:eastAsia="仿宋" w:cs="仿宋"/>
          <w:b w:val="0"/>
          <w:bCs w:val="0"/>
          <w:color w:val="000000"/>
          <w:sz w:val="28"/>
          <w:szCs w:val="28"/>
        </w:rPr>
        <w:t>办公家</w:t>
      </w:r>
      <w:r>
        <w:rPr>
          <w:rFonts w:hint="eastAsia" w:ascii="仿宋" w:hAnsi="仿宋" w:eastAsia="仿宋" w:cs="仿宋"/>
          <w:color w:val="000000"/>
          <w:sz w:val="28"/>
          <w:szCs w:val="28"/>
        </w:rPr>
        <w:t>具的质量和安全性，并按要求安装完好。</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highlight w:val="none"/>
        </w:rPr>
      </w:pPr>
      <w:r>
        <w:rPr>
          <w:rFonts w:hint="eastAsia" w:ascii="仿宋" w:hAnsi="仿宋" w:eastAsia="仿宋" w:cs="仿宋"/>
          <w:sz w:val="28"/>
          <w:szCs w:val="28"/>
          <w:highlight w:val="none"/>
        </w:rPr>
        <w:t>交货地点：</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天河院区（广州市天河区棠下街道天坤三路95号）；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珠玑院区（广州市荔湾区珠玑路16号）；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同德围院区（广州市白云区横滘二路81号）；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同德综合门诊部（广州市白云区横滘二路27号）；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五羊门诊部（广州市越秀区寺右新马路北三街二巷1号）；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潭岗制剂楼（广州市白云区大基路370号）；</w:t>
      </w:r>
    </w:p>
    <w:p>
      <w:pPr>
        <w:pStyle w:val="13"/>
        <w:pageBreakBefore w:val="0"/>
        <w:numPr>
          <w:ilvl w:val="0"/>
          <w:numId w:val="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333333"/>
          <w:sz w:val="28"/>
          <w:szCs w:val="28"/>
        </w:rPr>
      </w:pPr>
      <w:r>
        <w:rPr>
          <w:rStyle w:val="23"/>
          <w:rFonts w:hint="eastAsia" w:ascii="仿宋" w:hAnsi="仿宋" w:eastAsia="仿宋" w:cs="仿宋"/>
          <w:b w:val="0"/>
          <w:color w:val="333333"/>
          <w:sz w:val="28"/>
          <w:szCs w:val="28"/>
          <w:u w:val="none"/>
        </w:rPr>
        <w:t>康乐大厦（广州市天河区中山大道中1003号）；</w:t>
      </w:r>
    </w:p>
    <w:p>
      <w:pPr>
        <w:pStyle w:val="13"/>
        <w:pageBreakBefore w:val="0"/>
        <w:kinsoku/>
        <w:wordWrap/>
        <w:overflowPunct/>
        <w:topLinePunct w:val="0"/>
        <w:autoSpaceDE/>
        <w:autoSpaceDN/>
        <w:bidi w:val="0"/>
        <w:snapToGrid/>
        <w:spacing w:line="360" w:lineRule="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具体交货地点由采购人指定。</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报价要求：</w:t>
      </w:r>
    </w:p>
    <w:p>
      <w:pPr>
        <w:pStyle w:val="13"/>
        <w:pageBreakBefore w:val="0"/>
        <w:numPr>
          <w:ilvl w:val="0"/>
          <w:numId w:val="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lang w:eastAsia="zh-CN"/>
        </w:rPr>
        <w:t>成交供应商的投标总报价应全面涵盖：货物采购、设计、制作、包装、装卸（含吊装）、运输、保管、安装、调试、质量保证、验收通过、质保期服务等各项成本费用；并额外包括利润、风险准备金、保险费、税金、售后服务费用，以及采购人认定的本项目及合同执行中可预见与不可预见的一切含税开支。</w:t>
      </w:r>
    </w:p>
    <w:p>
      <w:pPr>
        <w:pStyle w:val="13"/>
        <w:pageBreakBefore w:val="0"/>
        <w:numPr>
          <w:ilvl w:val="0"/>
          <w:numId w:val="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上述费用如涉及多次需求，所有费用均应包含在响应总价内，</w:t>
      </w:r>
      <w:r>
        <w:rPr>
          <w:rFonts w:hint="eastAsia" w:ascii="仿宋" w:hAnsi="仿宋" w:eastAsia="仿宋" w:cs="仿宋"/>
          <w:color w:val="000000"/>
          <w:sz w:val="28"/>
          <w:szCs w:val="28"/>
          <w:lang w:eastAsia="zh-CN"/>
        </w:rPr>
        <w:t>成交供应商需深入理解调研文件精髓，紧密围绕项目目标制定投标方案，并据此进行精确报价；</w:t>
      </w:r>
      <w:r>
        <w:rPr>
          <w:rFonts w:hint="eastAsia" w:ascii="仿宋" w:hAnsi="仿宋" w:eastAsia="仿宋" w:cs="仿宋"/>
          <w:color w:val="000000"/>
          <w:sz w:val="28"/>
          <w:szCs w:val="28"/>
        </w:rPr>
        <w:t>成交供应商应根据项目实际情况，自行增加项目正常、合法、安全运行及使用所必需但调研文件中没有列明或包含的内容及费用，并在响应文件中加以详细说明。</w:t>
      </w:r>
      <w:r>
        <w:rPr>
          <w:rFonts w:hint="eastAsia" w:ascii="仿宋" w:hAnsi="仿宋" w:eastAsia="仿宋" w:cs="仿宋"/>
          <w:color w:val="000000"/>
          <w:sz w:val="28"/>
          <w:szCs w:val="28"/>
          <w:lang w:eastAsia="zh-CN"/>
        </w:rPr>
        <w:t>成交供应商一旦接收成交通知书并签署合同，对于招标范围内出现的任何遗漏项，均须免费提供，采购人对此不再承担任何费用。</w:t>
      </w:r>
    </w:p>
    <w:p>
      <w:pPr>
        <w:pStyle w:val="13"/>
        <w:pageBreakBefore w:val="0"/>
        <w:numPr>
          <w:ilvl w:val="0"/>
          <w:numId w:val="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合同期内，无论市场物价是否有上升因素波动，成交供应商都不得以任何理由变更产品的中标单价。</w:t>
      </w:r>
      <w:r>
        <w:rPr>
          <w:rFonts w:hint="eastAsia" w:ascii="仿宋" w:hAnsi="仿宋" w:eastAsia="仿宋" w:cs="仿宋"/>
          <w:color w:val="000000"/>
          <w:sz w:val="28"/>
          <w:szCs w:val="28"/>
          <w:lang w:eastAsia="zh-CN"/>
        </w:rPr>
        <w:t>成交供应商需在响应时充分考虑生产、仓储运输及原材料价格波动等风险，确保所有相关费用已纳入响应总价。</w:t>
      </w:r>
    </w:p>
    <w:p>
      <w:pPr>
        <w:pStyle w:val="13"/>
        <w:pageBreakBefore w:val="0"/>
        <w:numPr>
          <w:ilvl w:val="0"/>
          <w:numId w:val="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投标总报价不得高于       （超出该上限的投标报价将作为无效投标处理）。</w:t>
      </w:r>
    </w:p>
    <w:p>
      <w:pPr>
        <w:pStyle w:val="13"/>
        <w:pageBreakBefore w:val="0"/>
        <w:numPr>
          <w:ilvl w:val="0"/>
          <w:numId w:val="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color w:val="000000"/>
          <w:sz w:val="28"/>
          <w:szCs w:val="28"/>
        </w:rPr>
      </w:pPr>
      <w:r>
        <w:rPr>
          <w:rFonts w:hint="eastAsia" w:ascii="仿宋" w:hAnsi="仿宋" w:eastAsia="仿宋" w:cs="仿宋"/>
          <w:color w:val="000000"/>
          <w:sz w:val="28"/>
          <w:szCs w:val="28"/>
        </w:rPr>
        <w:t>★报价方式： 统一下浮率，</w:t>
      </w:r>
      <w:r>
        <w:rPr>
          <w:rFonts w:hint="eastAsia" w:ascii="仿宋" w:hAnsi="仿宋" w:eastAsia="仿宋" w:cs="仿宋"/>
          <w:color w:val="000000"/>
          <w:sz w:val="28"/>
          <w:szCs w:val="28"/>
          <w:highlight w:val="none"/>
        </w:rPr>
        <w:t>非每个产品单项下浮率</w:t>
      </w:r>
      <w:r>
        <w:rPr>
          <w:rFonts w:hint="eastAsia" w:ascii="仿宋" w:hAnsi="仿宋" w:eastAsia="仿宋" w:cs="仿宋"/>
          <w:color w:val="000000"/>
          <w:sz w:val="28"/>
          <w:szCs w:val="28"/>
        </w:rPr>
        <w:t>。（0%～100%）</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采购方式</w:t>
      </w:r>
    </w:p>
    <w:p>
      <w:pPr>
        <w:pStyle w:val="13"/>
        <w:pageBreakBefore w:val="0"/>
        <w:kinsoku/>
        <w:wordWrap/>
        <w:overflowPunct/>
        <w:topLinePunct w:val="0"/>
        <w:autoSpaceDE/>
        <w:autoSpaceDN/>
        <w:bidi w:val="0"/>
        <w:snapToGrid/>
        <w:spacing w:line="360" w:lineRule="auto"/>
        <w:rPr>
          <w:rFonts w:hint="eastAsia" w:ascii="仿宋" w:hAnsi="仿宋" w:eastAsia="仿宋" w:cs="仿宋"/>
          <w:sz w:val="28"/>
          <w:szCs w:val="28"/>
        </w:rPr>
      </w:pPr>
      <w:r>
        <w:rPr>
          <w:rFonts w:hint="eastAsia" w:ascii="仿宋" w:hAnsi="仿宋" w:eastAsia="仿宋" w:cs="仿宋"/>
          <w:sz w:val="28"/>
          <w:szCs w:val="28"/>
        </w:rPr>
        <w:t>分批次采购，采购批次由采购人决定。采购人按科室需要提出采购计划，成交供应商收到计划后5个工作日内上门测量、报价，经采购人审核后生成采购订单。按采购订单生产、安装</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结算要求及付款方式</w:t>
      </w:r>
    </w:p>
    <w:p>
      <w:pPr>
        <w:pStyle w:val="13"/>
        <w:pageBreakBefore w:val="0"/>
        <w:numPr>
          <w:ilvl w:val="0"/>
          <w:numId w:val="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货物安装完成，并验收合格后支付，由供应商开具发票和提供送货清单，采购人收到发票和送货清单后10个工作日内办理支付手续。 </w:t>
      </w:r>
    </w:p>
    <w:p>
      <w:pPr>
        <w:pStyle w:val="13"/>
        <w:pageBreakBefore w:val="0"/>
        <w:numPr>
          <w:ilvl w:val="0"/>
          <w:numId w:val="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结算金额。需求清单内的产品按实际下单的产品、数量乘以中标单价计算，结算公式：</w:t>
      </w:r>
      <w:r>
        <w:rPr>
          <w:rFonts w:hint="eastAsia" w:ascii="仿宋" w:hAnsi="仿宋" w:eastAsia="仿宋" w:cs="仿宋"/>
          <w:sz w:val="28"/>
          <w:szCs w:val="28"/>
          <w:lang w:eastAsia="zh-CN"/>
        </w:rPr>
        <w:t>结算金额=产品单项限价×（1-报价下浮率）×实际送货数量。</w:t>
      </w:r>
      <w:r>
        <w:rPr>
          <w:rFonts w:hint="eastAsia" w:ascii="仿宋" w:hAnsi="仿宋" w:eastAsia="仿宋" w:cs="仿宋"/>
          <w:sz w:val="28"/>
          <w:szCs w:val="28"/>
        </w:rPr>
        <w:t>需求清单外的产品，结算金额=经审核的产品单价×实际送货数量。</w:t>
      </w:r>
    </w:p>
    <w:p>
      <w:pPr>
        <w:pStyle w:val="13"/>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0"/>
        <w:textAlignment w:val="auto"/>
        <w:rPr>
          <w:rFonts w:hint="default" w:ascii="仿宋" w:hAnsi="仿宋" w:eastAsia="仿宋" w:cs="仿宋"/>
          <w:sz w:val="28"/>
          <w:szCs w:val="28"/>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8"/>
          <w:szCs w:val="28"/>
        </w:rPr>
        <w:t>采购人在验收时或在使用过程中发现成交供应商所送产品不符合约定的质量标准的，</w:t>
      </w:r>
      <w:r>
        <w:rPr>
          <w:rFonts w:hint="eastAsia" w:ascii="仿宋" w:hAnsi="仿宋" w:eastAsia="仿宋" w:cs="仿宋"/>
          <w:sz w:val="28"/>
          <w:szCs w:val="28"/>
          <w:lang w:eastAsia="zh-CN"/>
        </w:rPr>
        <w:t>成交供应商需在3个工作日内完成更换，并承担由此产生的重新制作费用，以确保产品完全符合采购人的要求。</w:t>
      </w:r>
      <w:r>
        <w:rPr>
          <w:rFonts w:hint="eastAsia" w:ascii="仿宋" w:hAnsi="仿宋" w:eastAsia="仿宋" w:cs="仿宋"/>
          <w:sz w:val="28"/>
          <w:szCs w:val="28"/>
        </w:rPr>
        <w:t>如未及时更换，采购人有权拒绝支付当次货款。连续出现5次，采购人有权终止协议。</w:t>
      </w:r>
    </w:p>
    <w:p>
      <w:pPr>
        <w:pStyle w:val="3"/>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b w:val="0"/>
          <w:sz w:val="28"/>
          <w:szCs w:val="28"/>
        </w:rPr>
      </w:pPr>
      <w:r>
        <w:rPr>
          <w:rFonts w:hint="eastAsia" w:ascii="仿宋" w:hAnsi="仿宋" w:eastAsia="仿宋" w:cs="仿宋"/>
          <w:sz w:val="28"/>
          <w:szCs w:val="28"/>
        </w:rPr>
        <w:t>提供样品</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本项目各采购包要求提交投标样板。供应商应在提交调研资料截止时间前将投标样板提交采购人处。</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关于提交样板要求：</w:t>
      </w:r>
      <w:r>
        <w:rPr>
          <w:rFonts w:hint="eastAsia" w:ascii="仿宋" w:hAnsi="仿宋" w:eastAsia="仿宋" w:cs="仿宋"/>
          <w:b w:val="0"/>
          <w:sz w:val="28"/>
          <w:szCs w:val="28"/>
          <w:lang w:eastAsia="zh-CN"/>
        </w:rPr>
        <w:t>供应商在提交调研资料时，需严格按照调研文件中“6、样板要求”所列各采购包的配置要求提供样板（样板不得共用）。</w:t>
      </w:r>
      <w:r>
        <w:rPr>
          <w:rFonts w:hint="eastAsia" w:ascii="仿宋" w:hAnsi="仿宋" w:eastAsia="仿宋" w:cs="仿宋"/>
          <w:b w:val="0"/>
          <w:sz w:val="28"/>
          <w:szCs w:val="28"/>
        </w:rPr>
        <w:t>样板配置必须与调研资料列报的配置一致；</w:t>
      </w:r>
      <w:r>
        <w:rPr>
          <w:rFonts w:hint="eastAsia" w:ascii="仿宋" w:hAnsi="仿宋" w:eastAsia="仿宋" w:cs="仿宋"/>
          <w:b w:val="0"/>
          <w:sz w:val="28"/>
          <w:szCs w:val="28"/>
          <w:lang w:val="en-US" w:eastAsia="zh-CN"/>
        </w:rPr>
        <w:t>成交供应商</w:t>
      </w:r>
      <w:r>
        <w:rPr>
          <w:rFonts w:hint="eastAsia" w:ascii="仿宋" w:hAnsi="仿宋" w:eastAsia="仿宋" w:cs="仿宋"/>
          <w:b w:val="0"/>
          <w:sz w:val="28"/>
          <w:szCs w:val="28"/>
        </w:rPr>
        <w:t>的样板留样直至项目验收。</w:t>
      </w:r>
      <w:r>
        <w:rPr>
          <w:rFonts w:hint="eastAsia" w:ascii="仿宋" w:hAnsi="仿宋" w:eastAsia="仿宋" w:cs="仿宋"/>
          <w:b w:val="0"/>
          <w:sz w:val="28"/>
          <w:szCs w:val="28"/>
          <w:lang w:val="en-US" w:eastAsia="zh-CN"/>
        </w:rPr>
        <w:t>每个样板需贴上有供应商名称、产品名称和规格的标签。</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供应商的投标样板不能相互共用。</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采购人在收取样板时，不对样板进行外观验收及性能测试，因此，对于样板的任何破损或质量问题，采购人不承担任何责任。</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由于采购人场地空间有限，敬请各有关供应商支持配合，在接到采购人通知后尽快取回投标样板，否则视同供应商不再认领，采购人有权进行处理。</w:t>
      </w:r>
    </w:p>
    <w:p>
      <w:pPr>
        <w:pStyle w:val="13"/>
        <w:pageBreakBefore w:val="0"/>
        <w:numPr>
          <w:ilvl w:val="0"/>
          <w:numId w:val="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样板要求：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74"/>
        <w:gridCol w:w="1476"/>
        <w:gridCol w:w="748"/>
        <w:gridCol w:w="249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00" w:type="pct"/>
            <w:gridSpan w:val="6"/>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96"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包组号</w:t>
            </w:r>
          </w:p>
        </w:tc>
        <w:tc>
          <w:tcPr>
            <w:tcW w:w="755"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组成部分或配件样板名称</w:t>
            </w:r>
          </w:p>
        </w:tc>
        <w:tc>
          <w:tcPr>
            <w:tcW w:w="535"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规格（W*D*H）</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mm）</w:t>
            </w:r>
          </w:p>
        </w:tc>
        <w:tc>
          <w:tcPr>
            <w:tcW w:w="505"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数量</w:t>
            </w:r>
          </w:p>
        </w:tc>
        <w:tc>
          <w:tcPr>
            <w:tcW w:w="1530"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材质、技术参数及工艺要求</w:t>
            </w:r>
          </w:p>
        </w:tc>
        <w:tc>
          <w:tcPr>
            <w:tcW w:w="1076"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596" w:type="pct"/>
            <w:vMerge w:val="restar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采购包1</w:t>
            </w:r>
          </w:p>
        </w:tc>
        <w:tc>
          <w:tcPr>
            <w:tcW w:w="75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浸渍胶膜纸饰面刨花板</w:t>
            </w:r>
          </w:p>
        </w:tc>
        <w:tc>
          <w:tcPr>
            <w:tcW w:w="535" w:type="pct"/>
            <w:noWrap w:val="0"/>
            <w:vAlign w:val="center"/>
          </w:tcPr>
          <w:p>
            <w:pPr>
              <w:pageBreakBefore w:val="0"/>
              <w:widowControl/>
              <w:kinsoku/>
              <w:wordWrap/>
              <w:overflowPunct/>
              <w:topLinePunct w:val="0"/>
              <w:autoSpaceDE/>
              <w:autoSpaceDN/>
              <w:bidi w:val="0"/>
              <w:snapToGrid/>
              <w:spacing w:line="360" w:lineRule="auto"/>
              <w:ind w:left="0" w:leftChars="0" w:firstLine="0" w:firstLineChars="0"/>
              <w:jc w:val="both"/>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200*200</w:t>
            </w:r>
          </w:p>
        </w:tc>
        <w:tc>
          <w:tcPr>
            <w:tcW w:w="50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1组</w:t>
            </w:r>
          </w:p>
        </w:tc>
        <w:tc>
          <w:tcPr>
            <w:tcW w:w="1530"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按采购包1通用参数序号第2项</w:t>
            </w:r>
          </w:p>
        </w:tc>
        <w:tc>
          <w:tcPr>
            <w:tcW w:w="1076"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小样需留切口横截面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6" w:type="pct"/>
            <w:vMerge w:val="continue"/>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p>
        </w:tc>
        <w:tc>
          <w:tcPr>
            <w:tcW w:w="75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阻尼门铰</w:t>
            </w:r>
          </w:p>
        </w:tc>
        <w:tc>
          <w:tcPr>
            <w:tcW w:w="535" w:type="pct"/>
            <w:noWrap w:val="0"/>
            <w:vAlign w:val="center"/>
          </w:tcPr>
          <w:p>
            <w:pPr>
              <w:pageBreakBefore w:val="0"/>
              <w:widowControl/>
              <w:kinsoku/>
              <w:wordWrap/>
              <w:overflowPunct/>
              <w:topLinePunct w:val="0"/>
              <w:autoSpaceDE/>
              <w:autoSpaceDN/>
              <w:bidi w:val="0"/>
              <w:snapToGrid/>
              <w:spacing w:line="360" w:lineRule="auto"/>
              <w:ind w:left="0" w:leftChars="0" w:firstLine="0" w:firstLineChars="0"/>
              <w:jc w:val="center"/>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反冲门铰</w:t>
            </w:r>
          </w:p>
        </w:tc>
        <w:tc>
          <w:tcPr>
            <w:tcW w:w="50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1组</w:t>
            </w:r>
          </w:p>
        </w:tc>
        <w:tc>
          <w:tcPr>
            <w:tcW w:w="1530"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按采购包1通用参数序号第9项</w:t>
            </w:r>
          </w:p>
        </w:tc>
        <w:tc>
          <w:tcPr>
            <w:tcW w:w="1076"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6" w:type="pct"/>
            <w:vMerge w:val="continue"/>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p>
        </w:tc>
        <w:tc>
          <w:tcPr>
            <w:tcW w:w="755"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实木多层板</w:t>
            </w:r>
          </w:p>
        </w:tc>
        <w:tc>
          <w:tcPr>
            <w:tcW w:w="535" w:type="pct"/>
            <w:noWrap w:val="0"/>
            <w:vAlign w:val="center"/>
          </w:tcPr>
          <w:p>
            <w:pPr>
              <w:pageBreakBefore w:val="0"/>
              <w:widowControl/>
              <w:kinsoku/>
              <w:wordWrap/>
              <w:overflowPunct/>
              <w:topLinePunct w:val="0"/>
              <w:autoSpaceDE/>
              <w:autoSpaceDN/>
              <w:bidi w:val="0"/>
              <w:snapToGrid/>
              <w:spacing w:line="360" w:lineRule="auto"/>
              <w:ind w:left="0" w:leftChars="0" w:firstLine="0" w:firstLineChars="0"/>
              <w:jc w:val="center"/>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200*200</w:t>
            </w:r>
          </w:p>
        </w:tc>
        <w:tc>
          <w:tcPr>
            <w:tcW w:w="505"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1组</w:t>
            </w:r>
          </w:p>
        </w:tc>
        <w:tc>
          <w:tcPr>
            <w:tcW w:w="1530"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按采购包1通用参数序号第10项</w:t>
            </w:r>
          </w:p>
        </w:tc>
        <w:tc>
          <w:tcPr>
            <w:tcW w:w="1076" w:type="pct"/>
            <w:noWrap w:val="0"/>
            <w:vAlign w:val="center"/>
          </w:tcPr>
          <w:p>
            <w:pPr>
              <w:pStyle w:val="29"/>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小样需留切口横截面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6" w:type="pct"/>
            <w:vMerge w:val="continue"/>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p>
        </w:tc>
        <w:tc>
          <w:tcPr>
            <w:tcW w:w="75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锁具</w:t>
            </w:r>
          </w:p>
        </w:tc>
        <w:tc>
          <w:tcPr>
            <w:tcW w:w="535" w:type="pct"/>
            <w:noWrap w:val="0"/>
            <w:vAlign w:val="center"/>
          </w:tcPr>
          <w:p>
            <w:pPr>
              <w:pageBreakBefore w:val="0"/>
              <w:widowControl/>
              <w:kinsoku/>
              <w:wordWrap/>
              <w:overflowPunct/>
              <w:topLinePunct w:val="0"/>
              <w:autoSpaceDE/>
              <w:autoSpaceDN/>
              <w:bidi w:val="0"/>
              <w:snapToGrid/>
              <w:spacing w:line="360" w:lineRule="auto"/>
              <w:ind w:left="0" w:leftChars="0" w:firstLine="0" w:firstLineChars="0"/>
              <w:jc w:val="center"/>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常规</w:t>
            </w:r>
          </w:p>
        </w:tc>
        <w:tc>
          <w:tcPr>
            <w:tcW w:w="50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1组</w:t>
            </w:r>
          </w:p>
        </w:tc>
        <w:tc>
          <w:tcPr>
            <w:tcW w:w="1530"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按采购包1通用参数序号第11项</w:t>
            </w:r>
          </w:p>
        </w:tc>
        <w:tc>
          <w:tcPr>
            <w:tcW w:w="1076"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96" w:type="pct"/>
            <w:vMerge w:val="continue"/>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p>
        </w:tc>
        <w:tc>
          <w:tcPr>
            <w:tcW w:w="75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三节路轨</w:t>
            </w:r>
          </w:p>
        </w:tc>
        <w:tc>
          <w:tcPr>
            <w:tcW w:w="535" w:type="pct"/>
            <w:noWrap w:val="0"/>
            <w:vAlign w:val="center"/>
          </w:tcPr>
          <w:p>
            <w:pPr>
              <w:pageBreakBefore w:val="0"/>
              <w:widowControl/>
              <w:kinsoku/>
              <w:wordWrap/>
              <w:overflowPunct/>
              <w:topLinePunct w:val="0"/>
              <w:autoSpaceDE/>
              <w:autoSpaceDN/>
              <w:bidi w:val="0"/>
              <w:snapToGrid/>
              <w:spacing w:line="360" w:lineRule="auto"/>
              <w:ind w:left="0" w:leftChars="0" w:firstLine="0" w:firstLineChars="0"/>
              <w:jc w:val="center"/>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16寸</w:t>
            </w:r>
          </w:p>
        </w:tc>
        <w:tc>
          <w:tcPr>
            <w:tcW w:w="505"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1组</w:t>
            </w:r>
          </w:p>
        </w:tc>
        <w:tc>
          <w:tcPr>
            <w:tcW w:w="1530"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按采购包1通用参数序号第12项</w:t>
            </w:r>
          </w:p>
        </w:tc>
        <w:tc>
          <w:tcPr>
            <w:tcW w:w="1076" w:type="pct"/>
            <w:noWrap w:val="0"/>
            <w:vAlign w:val="center"/>
          </w:tcPr>
          <w:p>
            <w:pPr>
              <w:pStyle w:val="30"/>
              <w:pageBreakBefore w:val="0"/>
              <w:kinsoku/>
              <w:wordWrap/>
              <w:overflowPunct/>
              <w:topLinePunct w:val="0"/>
              <w:autoSpaceDE/>
              <w:autoSpaceDN/>
              <w:bidi w:val="0"/>
              <w:snapToGrid/>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tbl>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验收要求</w:t>
      </w:r>
    </w:p>
    <w:p>
      <w:pPr>
        <w:pStyle w:val="4"/>
        <w:pageBreakBefore w:val="0"/>
        <w:numPr>
          <w:ilvl w:val="0"/>
          <w:numId w:val="10"/>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到货检验</w:t>
      </w:r>
    </w:p>
    <w:p>
      <w:pPr>
        <w:pStyle w:val="13"/>
        <w:pageBreakBefore w:val="0"/>
        <w:numPr>
          <w:ilvl w:val="0"/>
          <w:numId w:val="1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买卖双方将依据有关规定，对到货进行表面（型号、规格、数量、</w:t>
      </w:r>
      <w:r>
        <w:rPr>
          <w:rFonts w:hint="eastAsia" w:ascii="仿宋" w:hAnsi="仿宋" w:eastAsia="仿宋" w:cs="仿宋"/>
          <w:b w:val="0"/>
          <w:sz w:val="28"/>
          <w:szCs w:val="28"/>
          <w:lang w:eastAsia="zh-CN"/>
        </w:rPr>
        <w:t>外形</w:t>
      </w:r>
      <w:r>
        <w:rPr>
          <w:rFonts w:hint="eastAsia" w:ascii="仿宋" w:hAnsi="仿宋" w:eastAsia="仿宋" w:cs="仿宋"/>
          <w:b w:val="0"/>
          <w:sz w:val="28"/>
          <w:szCs w:val="28"/>
        </w:rPr>
        <w:t>、外观、包装及资料、文件等）检验。</w:t>
      </w:r>
    </w:p>
    <w:p>
      <w:pPr>
        <w:pStyle w:val="13"/>
        <w:pageBreakBefore w:val="0"/>
        <w:numPr>
          <w:ilvl w:val="0"/>
          <w:numId w:val="1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货物运抵采购现场后，若发现缺陷或与合同不符，中标人需立即更换或修复，并承担相关费用。</w:t>
      </w:r>
    </w:p>
    <w:p>
      <w:pPr>
        <w:pStyle w:val="13"/>
        <w:pageBreakBefore w:val="0"/>
        <w:numPr>
          <w:ilvl w:val="0"/>
          <w:numId w:val="1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到货检验仅仅属于预防性检验，货物是否合格应以最后整体验收的结论为准。</w:t>
      </w:r>
    </w:p>
    <w:p>
      <w:pPr>
        <w:pStyle w:val="4"/>
        <w:pageBreakBefore w:val="0"/>
        <w:numPr>
          <w:ilvl w:val="0"/>
          <w:numId w:val="10"/>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整体验收</w:t>
      </w:r>
    </w:p>
    <w:p>
      <w:pPr>
        <w:pStyle w:val="13"/>
        <w:pageBreakBefore w:val="0"/>
        <w:numPr>
          <w:ilvl w:val="0"/>
          <w:numId w:val="1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整体验收按国家有关的规定、规范进行。</w:t>
      </w:r>
    </w:p>
    <w:p>
      <w:pPr>
        <w:pStyle w:val="13"/>
        <w:pageBreakBefore w:val="0"/>
        <w:numPr>
          <w:ilvl w:val="0"/>
          <w:numId w:val="1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中标人应在项目验收前将系统的全部有关产品说明书、原厂家安装及使用手册、技术文件、资料</w:t>
      </w:r>
      <w:r>
        <w:rPr>
          <w:rFonts w:hint="eastAsia" w:ascii="仿宋" w:hAnsi="仿宋" w:eastAsia="仿宋" w:cs="仿宋"/>
          <w:b w:val="0"/>
          <w:sz w:val="28"/>
          <w:szCs w:val="28"/>
          <w:lang w:eastAsia="zh-CN"/>
        </w:rPr>
        <w:t>以及</w:t>
      </w:r>
      <w:r>
        <w:rPr>
          <w:rFonts w:hint="eastAsia" w:ascii="仿宋" w:hAnsi="仿宋" w:eastAsia="仿宋" w:cs="仿宋"/>
          <w:b w:val="0"/>
          <w:sz w:val="28"/>
          <w:szCs w:val="28"/>
        </w:rPr>
        <w:t>安装、调试、验收报告等文档汇集成册交付采购人。</w:t>
      </w:r>
    </w:p>
    <w:p>
      <w:pPr>
        <w:pStyle w:val="13"/>
        <w:pageBreakBefore w:val="0"/>
        <w:numPr>
          <w:ilvl w:val="0"/>
          <w:numId w:val="1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采购人有权随机抽取交货产品进行送检，检测依据为“（三）采购货物技术标准及重要技术参数要求”，检测费用已计入投标总价。</w:t>
      </w:r>
      <w:r>
        <w:rPr>
          <w:rFonts w:hint="eastAsia" w:ascii="仿宋" w:hAnsi="仿宋" w:eastAsia="仿宋" w:cs="仿宋"/>
          <w:b w:val="0"/>
          <w:sz w:val="28"/>
          <w:szCs w:val="28"/>
        </w:rPr>
        <w:t>检测不合格的，无论是否已送货或安装，需整批退回，因退回产生的运输费、仓储费等一切费用由中标人承担。</w:t>
      </w:r>
    </w:p>
    <w:p>
      <w:pPr>
        <w:pStyle w:val="13"/>
        <w:pageBreakBefore w:val="0"/>
        <w:numPr>
          <w:ilvl w:val="0"/>
          <w:numId w:val="1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验收时发现产品短缺、损坏，中标人须在接到采购人通知后3小时内修复或更换，并承担费用。否则，采购人有权委托第三方修复或更换，费用由中标人承担。</w:t>
      </w:r>
    </w:p>
    <w:p>
      <w:pPr>
        <w:pStyle w:val="13"/>
        <w:pageBreakBefore w:val="0"/>
        <w:numPr>
          <w:ilvl w:val="0"/>
          <w:numId w:val="1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家具调试完成后1个月内，由中标人提出验收申请，采购人应于中标人提出验收申请后15个工作日内组织验收。</w:t>
      </w:r>
    </w:p>
    <w:p>
      <w:pPr>
        <w:pStyle w:val="3"/>
        <w:pageBreakBefore w:val="0"/>
        <w:numPr>
          <w:ilvl w:val="0"/>
          <w:numId w:val="2"/>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质保期</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质量保证期（简称“质保期”）不得低于三年，以中标人承诺为准。质保期自采购人在货物质量验收单上签字之日起计算，质保费用计入总价。</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质保期内，中标人负责免费保修、包换、包退及维护保养所提供的货物，但因采购人人为损坏或不可抗力因素（例如火灾、雷击）导致的故障除外。</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质保期内，中标人承诺在接到故障通知后24小时内派遣专业维修人员到场处理。若当天无法修复，将提供同规格替代产品，直至原设备修复完毕，期间因设备质量问题产生的所有费用由中标人承担。</w:t>
      </w:r>
      <w:r>
        <w:rPr>
          <w:rFonts w:hint="eastAsia" w:ascii="仿宋" w:hAnsi="仿宋" w:eastAsia="仿宋" w:cs="仿宋"/>
          <w:b w:val="0"/>
          <w:sz w:val="28"/>
          <w:szCs w:val="28"/>
        </w:rPr>
        <w:t>如不能按上述要求修复，则需在2日内提供相应的备件给采购人使用，以保证产品的正常运行，否则每次罚款 1000 元。故障零部件修复时间不得超过 5 日，否则每次罚款500 元。</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所有货物的质保服务均采用上门服务方式，中标人将派遣人员至使用现场进行维修，相关费用均由中标人全额承担。</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质保期满后中标人对货物终身负责维修，长期以低于市场行情价的优惠价提供零配件（中标人需提供主要零配件报价单并经采购人确认方可执行）。</w:t>
      </w:r>
    </w:p>
    <w:p>
      <w:pPr>
        <w:pStyle w:val="13"/>
        <w:pageBreakBefore w:val="0"/>
        <w:numPr>
          <w:ilvl w:val="0"/>
          <w:numId w:val="1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在质保期内，中标人需对所提供的设备做定期检查和保养。</w:t>
      </w:r>
    </w:p>
    <w:p>
      <w:pPr>
        <w:pStyle w:val="2"/>
        <w:pageBreakBefore w:val="0"/>
        <w:numPr>
          <w:ilvl w:val="0"/>
          <w:numId w:val="1"/>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采购货物技术标准及重要技术参数要求</w:t>
      </w:r>
    </w:p>
    <w:p>
      <w:pPr>
        <w:pStyle w:val="13"/>
        <w:pageBreakBefore w:val="0"/>
        <w:numPr>
          <w:ilvl w:val="0"/>
          <w:numId w:val="1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rPr>
        <w:t>本次采购货物以下技术标准、重要参数要求为参考标准，没有限制性，供应商应根据自身产品实际情况提供更优化、更合理的方案，以满足使用需求，但性能应等于或高于以下标准。若有涵盖上述各项的最新国家及行业标准、规范，按最新标准、规范执行。</w:t>
      </w:r>
    </w:p>
    <w:p>
      <w:pPr>
        <w:pStyle w:val="13"/>
        <w:pageBreakBefore w:val="0"/>
        <w:numPr>
          <w:ilvl w:val="0"/>
          <w:numId w:val="1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b w:val="0"/>
          <w:sz w:val="28"/>
          <w:szCs w:val="28"/>
          <w:lang w:eastAsia="zh-CN"/>
        </w:rPr>
        <w:t>供应商在提交调研资料时，需一并提交货物原材料及成品由国家认可的检验检测机构所出具的检验报告，该报告的有效期自2022年1月1日起至提交调研资料截止日，且必须带有CMA或CNAS认证标志</w:t>
      </w:r>
      <w:r>
        <w:rPr>
          <w:rFonts w:hint="eastAsia" w:ascii="仿宋" w:hAnsi="仿宋" w:eastAsia="仿宋" w:cs="仿宋"/>
          <w:sz w:val="28"/>
          <w:szCs w:val="28"/>
        </w:rPr>
        <w:t>，具体参数如下：</w:t>
      </w:r>
    </w:p>
    <w:p>
      <w:pPr>
        <w:pageBreakBefore w:val="0"/>
        <w:kinsoku/>
        <w:wordWrap/>
        <w:overflowPunct/>
        <w:topLinePunct w:val="0"/>
        <w:autoSpaceDE/>
        <w:autoSpaceDN/>
        <w:bidi w:val="0"/>
        <w:snapToGrid/>
        <w:spacing w:line="360" w:lineRule="auto"/>
        <w:rPr>
          <w:rFonts w:hint="eastAsia" w:ascii="仿宋" w:hAnsi="仿宋" w:eastAsia="仿宋" w:cs="仿宋"/>
          <w:sz w:val="28"/>
          <w:szCs w:val="28"/>
        </w:rPr>
      </w:pPr>
    </w:p>
    <w:p>
      <w:pPr>
        <w:pStyle w:val="3"/>
        <w:pageBreakBefore w:val="0"/>
        <w:kinsoku/>
        <w:wordWrap/>
        <w:overflowPunct/>
        <w:topLinePunct w:val="0"/>
        <w:autoSpaceDE/>
        <w:autoSpaceDN/>
        <w:bidi w:val="0"/>
        <w:snapToGrid/>
        <w:spacing w:line="360" w:lineRule="auto"/>
        <w:rPr>
          <w:rFonts w:hint="eastAsia" w:ascii="仿宋" w:hAnsi="仿宋" w:eastAsia="仿宋" w:cs="仿宋"/>
          <w:sz w:val="28"/>
          <w:szCs w:val="28"/>
        </w:rPr>
      </w:pPr>
      <w:r>
        <w:rPr>
          <w:rFonts w:hint="eastAsia" w:ascii="仿宋" w:hAnsi="仿宋" w:eastAsia="仿宋" w:cs="仿宋"/>
          <w:sz w:val="28"/>
          <w:szCs w:val="28"/>
        </w:rPr>
        <w:t>采购包1（办公家具）：</w:t>
      </w:r>
    </w:p>
    <w:p>
      <w:pPr>
        <w:pStyle w:val="4"/>
        <w:pageBreakBefore w:val="0"/>
        <w:numPr>
          <w:ilvl w:val="0"/>
          <w:numId w:val="1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通用参数（适用于具有对应组成部分或配件</w:t>
      </w:r>
      <w:r>
        <w:rPr>
          <w:rFonts w:hint="eastAsia" w:ascii="仿宋" w:hAnsi="仿宋" w:eastAsia="仿宋" w:cs="仿宋"/>
          <w:sz w:val="28"/>
          <w:szCs w:val="28"/>
          <w:lang w:eastAsia="zh-CN"/>
        </w:rPr>
        <w:t>的</w:t>
      </w:r>
      <w:r>
        <w:rPr>
          <w:rFonts w:hint="eastAsia" w:ascii="仿宋" w:hAnsi="仿宋" w:eastAsia="仿宋" w:cs="仿宋"/>
          <w:sz w:val="28"/>
          <w:szCs w:val="28"/>
        </w:rPr>
        <w:t>家具）</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热熔胶</w:t>
      </w:r>
    </w:p>
    <w:p>
      <w:pPr>
        <w:pStyle w:val="13"/>
        <w:pageBreakBefore w:val="0"/>
        <w:numPr>
          <w:ilvl w:val="0"/>
          <w:numId w:val="1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符合HJ 2541-2016《环境标志产品技术要求 胶黏剂》</w:t>
      </w:r>
    </w:p>
    <w:p>
      <w:pPr>
        <w:pStyle w:val="13"/>
        <w:pageBreakBefore w:val="0"/>
        <w:numPr>
          <w:ilvl w:val="0"/>
          <w:numId w:val="1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苯不得检出；</w:t>
      </w:r>
    </w:p>
    <w:p>
      <w:pPr>
        <w:pStyle w:val="13"/>
        <w:pageBreakBefore w:val="0"/>
        <w:numPr>
          <w:ilvl w:val="0"/>
          <w:numId w:val="1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甲苯+乙苯+二甲苯≤0.5g/kg；</w:t>
      </w:r>
    </w:p>
    <w:p>
      <w:pPr>
        <w:pStyle w:val="13"/>
        <w:pageBreakBefore w:val="0"/>
        <w:numPr>
          <w:ilvl w:val="0"/>
          <w:numId w:val="1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卤代烃≤0.5g/kg；</w:t>
      </w:r>
    </w:p>
    <w:p>
      <w:pPr>
        <w:pStyle w:val="13"/>
        <w:pageBreakBefore w:val="0"/>
        <w:numPr>
          <w:ilvl w:val="0"/>
          <w:numId w:val="1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总挥发性有机物≤100g/L；</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浸渍胶膜纸饰面刨花板</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15102-2017《浸渍胶膜纸饰面纤维板和刨花板》、GB 18580-2017 《室内装饰装修材料 人造板及其制品中甲醛释放限量》、GB/T 35601-2017《绿色产品评价人造板和木质地板》；</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静曲强度≥11.0MPa；</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弹性模量≥1600MPa；</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内胶合强度≥0.35MPa；</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2h吸水厚度膨胀率≤8.0%；</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密度0.6</w:t>
      </w:r>
      <w:r>
        <w:rPr>
          <w:rFonts w:hint="eastAsia" w:ascii="仿宋" w:hAnsi="仿宋" w:eastAsia="仿宋" w:cs="仿宋"/>
          <w:sz w:val="28"/>
          <w:szCs w:val="28"/>
          <w:lang w:eastAsia="zh-CN"/>
        </w:rPr>
        <w:t>～</w:t>
      </w:r>
      <w:r>
        <w:rPr>
          <w:rFonts w:hint="eastAsia" w:ascii="仿宋" w:hAnsi="仿宋" w:eastAsia="仿宋" w:cs="仿宋"/>
          <w:sz w:val="28"/>
          <w:szCs w:val="28"/>
        </w:rPr>
        <w:t>0.9g/cm³ ；</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表面胶合强度≥0.6MPa；</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握螺钉力：板面≥900N，板边≥600N；</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表面耐冷热循环测试合格；</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表面抗划痕测试合格；</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表面耐磨性：磨耗量≤40mg/100转；</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表面图案保持性：经100转磨损后，花纹保留率≥50%；</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表面耐香烟灼烧达到4级及以上（5级最好，1级最差）；</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表面耐干热达到4级及以上（5级最好，1级最差）；</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表面耐污染腐蚀：图案纹，达到5级及以上（5级最好，1级最差）；</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表面耐龟裂达到4级及以上（5级最好，1级最差）；</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表面耐水蒸气达到4级及以上（5级最好，1级最差）；</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根据我国环保新规定，甲醛释放量标准分为E1、E0、ENF三个等级，其中E1级标准的甲醛释放量≤0.124mg/m³，是人造板材产品甲醛释放量的国标，也是室内装修的入门等级。</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苯≤10μg/m³</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甲苯≤20μg/m³</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二甲苯≤20μg/m³</w:t>
      </w:r>
    </w:p>
    <w:p>
      <w:pPr>
        <w:pStyle w:val="13"/>
        <w:pageBreakBefore w:val="0"/>
        <w:numPr>
          <w:ilvl w:val="0"/>
          <w:numId w:val="1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TVOC≤100μg/m³</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气压棒</w:t>
      </w:r>
    </w:p>
    <w:p>
      <w:pPr>
        <w:pStyle w:val="13"/>
        <w:pageBreakBefore w:val="0"/>
        <w:numPr>
          <w:ilvl w:val="0"/>
          <w:numId w:val="1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29525-2013《座椅升降气弹簧 技术条件》；</w:t>
      </w:r>
    </w:p>
    <w:p>
      <w:pPr>
        <w:pStyle w:val="13"/>
        <w:pageBreakBefore w:val="0"/>
        <w:numPr>
          <w:ilvl w:val="0"/>
          <w:numId w:val="1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密封性能检测结果合格；</w:t>
      </w:r>
    </w:p>
    <w:p>
      <w:pPr>
        <w:pStyle w:val="13"/>
        <w:pageBreakBefore w:val="0"/>
        <w:numPr>
          <w:ilvl w:val="0"/>
          <w:numId w:val="1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耐高低温性能检测结果合格；</w:t>
      </w:r>
    </w:p>
    <w:p>
      <w:pPr>
        <w:pStyle w:val="13"/>
        <w:pageBreakBefore w:val="0"/>
        <w:numPr>
          <w:ilvl w:val="0"/>
          <w:numId w:val="1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循环寿命检测结果合格；</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油漆</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 18581-2020《木器涂料中有害物质限量》</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VOC含量≤650g/L</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总铅含量≤90mg/kg</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可溶性重金属：镉≤75mg/kg、铬≤60mg/kg、汞≤75mg/kg</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乙二醇醚及醚酯总和含量≤300mg/kg</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苯含量≤0.1%</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甲苯与二甲苯（含乙苯）总和含量≤20%</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多环芳烃总和含量≤200mg/kg</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游离二异氰酸酯总和含量≤0.2%</w:t>
      </w:r>
    </w:p>
    <w:p>
      <w:pPr>
        <w:pStyle w:val="13"/>
        <w:pageBreakBefore w:val="0"/>
        <w:numPr>
          <w:ilvl w:val="0"/>
          <w:numId w:val="2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卤代烃总和含量≤0.1%</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网布</w:t>
      </w:r>
    </w:p>
    <w:p>
      <w:pPr>
        <w:pStyle w:val="13"/>
        <w:pageBreakBefore w:val="0"/>
        <w:numPr>
          <w:ilvl w:val="0"/>
          <w:numId w:val="2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 GB 18401-2010《国家纺织产品基本安全技术规范》；</w:t>
      </w:r>
    </w:p>
    <w:p>
      <w:pPr>
        <w:pStyle w:val="13"/>
        <w:pageBreakBefore w:val="0"/>
        <w:numPr>
          <w:ilvl w:val="0"/>
          <w:numId w:val="2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甲醛含量C类≤300mg/kg；</w:t>
      </w:r>
    </w:p>
    <w:p>
      <w:pPr>
        <w:pStyle w:val="13"/>
        <w:pageBreakBefore w:val="0"/>
        <w:numPr>
          <w:ilvl w:val="0"/>
          <w:numId w:val="2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可分解致癌芳香胺染料禁用（限量值≤20mg/kg）</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海绵</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10802-2023《通用软质聚醚型聚氨酯泡沫塑料》</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压陷性能：25%压陷硬度151±14,65%/25%压陷比≥1.8</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75%压缩永久变形≤8%；</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回弹率≥35%；</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拉伸强度≥100kPa；</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伸长率≥100%；</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撕裂强度≥1.8N/cm；</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干热老化后拉伸强度≥55kPa；</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干热老化后拉伸强度变化率±30%；</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湿热老化后拉伸强度≥55kPa；</w:t>
      </w:r>
    </w:p>
    <w:p>
      <w:pPr>
        <w:pStyle w:val="13"/>
        <w:pageBreakBefore w:val="0"/>
        <w:numPr>
          <w:ilvl w:val="0"/>
          <w:numId w:val="2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湿热老化后拉伸强度变化率±30%；</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五星脚架</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 28481-2012《塑料家具中有害物质限量》；</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重金属：可溶性铅≤90mg/kg，可溶性镉≤75mg/kg，可溶性铬≤60mg/kg，可溶性汞≤60mg/kg；</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苯并[a]芘≤1.0mg/kg；</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16种多环芳烃（PAH）总量≤10mg/kg；</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邻苯二甲酸二丁酯（DBP）≤0.1%；</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邻苯二甲酸丁基苄酯（BBP）≤0.1%；</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邻苯二甲酸-2-乙基</w:t>
      </w:r>
      <w:r>
        <w:rPr>
          <w:rFonts w:hint="eastAsia" w:ascii="仿宋" w:hAnsi="仿宋" w:eastAsia="仿宋" w:cs="仿宋"/>
          <w:sz w:val="28"/>
          <w:szCs w:val="28"/>
          <w:lang w:eastAsia="zh-CN"/>
        </w:rPr>
        <w:t>己</w:t>
      </w:r>
      <w:r>
        <w:rPr>
          <w:rFonts w:hint="eastAsia" w:ascii="仿宋" w:hAnsi="仿宋" w:eastAsia="仿宋" w:cs="仿宋"/>
          <w:sz w:val="28"/>
          <w:szCs w:val="28"/>
        </w:rPr>
        <w:t>基酯（DEHP）≤0.1%；</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邻苯二甲酸二正辛酯（DNOP）≤0.1%；</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邻苯二甲酸二异壬酯（DINP）≤0.1%；</w:t>
      </w:r>
    </w:p>
    <w:p>
      <w:pPr>
        <w:pStyle w:val="13"/>
        <w:pageBreakBefore w:val="0"/>
        <w:numPr>
          <w:ilvl w:val="0"/>
          <w:numId w:val="2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邻苯二甲酸二异癸酯（DIDP）≤0.1%；</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聚氨酯</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 28481-2012《塑料家具中有害物质限量》；</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根据GB6675标准，玩具中重金属的可溶性限量为：铅≤90mg/kg，镉≤75mg/kg，铬≤60mg/kg，汞≤60mg/kg。</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苯并[a]芘≤1.0mg/kg；</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16种多环芳烃（PAH）总量≤10mg/kg；</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邻苯二甲酸二丁酯（DBP）≤0.1%；</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邻苯二甲酸丁基苄酯（BBP）≤0.1%；</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邻苯二甲酸-2-乙基</w:t>
      </w:r>
      <w:r>
        <w:rPr>
          <w:rFonts w:hint="eastAsia" w:ascii="仿宋" w:hAnsi="仿宋" w:eastAsia="仿宋" w:cs="仿宋"/>
          <w:sz w:val="28"/>
          <w:szCs w:val="28"/>
          <w:lang w:eastAsia="zh-CN"/>
        </w:rPr>
        <w:t>己</w:t>
      </w:r>
      <w:r>
        <w:rPr>
          <w:rFonts w:hint="eastAsia" w:ascii="仿宋" w:hAnsi="仿宋" w:eastAsia="仿宋" w:cs="仿宋"/>
          <w:sz w:val="28"/>
          <w:szCs w:val="28"/>
        </w:rPr>
        <w:t>基酯（DEHP）≤0.1%；</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邻苯二甲酸二正辛酯（DNOP）≤0.1%；</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邻苯二甲酸二异壬酯（DINP）≤0.1%；</w:t>
      </w:r>
    </w:p>
    <w:p>
      <w:pPr>
        <w:pStyle w:val="13"/>
        <w:pageBreakBefore w:val="0"/>
        <w:numPr>
          <w:ilvl w:val="0"/>
          <w:numId w:val="2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邻苯二甲酸二异癸酯（DIDP）≤0.1%；</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阻尼门铰</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符合QB/T 2189-2013《家具五金 杯状暗铰链》，QB/T 3832-1999《轻工产品金属镀层腐蚀试验结果的评价》，QB/T 3826-1999《轻工产品金属镀层和化学处理层的耐腐蚀试验方法 中性盐雾试验（NSS）法》</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操作力检测结果合格；</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垂直静载荷（20kg）检测结果合格；</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水平静载荷（40N）检测结果合格；</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耐久性（80000次）检测结果合格；</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下沉量不应大于3.0mm；</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金属表面耐腐蚀：中性盐雾（连续喷雾300小时及以上）：镀层本身的耐腐蚀等级≥8级（10级最好，0级最差）；</w:t>
      </w:r>
    </w:p>
    <w:p>
      <w:pPr>
        <w:pStyle w:val="13"/>
        <w:pageBreakBefore w:val="0"/>
        <w:numPr>
          <w:ilvl w:val="0"/>
          <w:numId w:val="2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金属表面耐腐蚀：中性盐雾（连续喷雾300小时及以上）：镀层对基础的保护等级≥8级（10级最好，0级最差）；</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实木多层板</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9846-2015 《普通胶合板》，GB 18580-2017《室内装饰装修材料 人造板及其制品中甲醛释放限量》，GB/T 35601-2017《绿色产品评价 人造板和木质地板》；GB 8624-2012《 建筑材料及制品燃烧性能分级》；</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胶合强度的合格数与试件数之比≥90%；</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含水率的合格数与试件数之比≥90%；</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浸渍剥离的合格数与试件数之比≥90%；</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静曲强度的合格数与试件数之比≥90%；</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甲醛释放量≤0.124mg/m³；</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苯≤10μg/m³；</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甲苯≤20μg/m³；</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二甲苯≤20μg/m³；</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TVOC≤100μg/m³</w:t>
      </w:r>
      <w:r>
        <w:rPr>
          <w:rFonts w:hint="eastAsia" w:ascii="仿宋" w:hAnsi="仿宋" w:eastAsia="仿宋" w:cs="仿宋"/>
          <w:sz w:val="28"/>
          <w:szCs w:val="28"/>
          <w:lang w:eastAsia="zh-CN"/>
        </w:rPr>
        <w:t>;</w:t>
      </w:r>
    </w:p>
    <w:p>
      <w:pPr>
        <w:pStyle w:val="13"/>
        <w:pageBreakBefore w:val="0"/>
        <w:numPr>
          <w:ilvl w:val="0"/>
          <w:numId w:val="2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根据GB8624-2012《建筑材料及制品燃烧性能分级》标准，该材料的燃烧性能达到B1级合格，即难燃材料。</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锁具</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符合QB/T 1621-2015 《家具锁》，QB/T3826-1999《轻工产品金属镀层和化学处理层的耐腐蚀试验方法 中性盐雾试验</w:t>
      </w:r>
      <w:r>
        <w:rPr>
          <w:rFonts w:hint="eastAsia" w:ascii="仿宋" w:hAnsi="仿宋" w:eastAsia="仿宋" w:cs="仿宋"/>
          <w:sz w:val="28"/>
          <w:szCs w:val="28"/>
          <w:lang w:eastAsia="zh-CN"/>
        </w:rPr>
        <w:t>（</w:t>
      </w:r>
      <w:r>
        <w:rPr>
          <w:rFonts w:hint="eastAsia" w:ascii="仿宋" w:hAnsi="仿宋" w:eastAsia="仿宋" w:cs="仿宋"/>
          <w:sz w:val="28"/>
          <w:szCs w:val="28"/>
        </w:rPr>
        <w:t>NSS</w:t>
      </w:r>
      <w:r>
        <w:rPr>
          <w:rFonts w:hint="eastAsia" w:ascii="仿宋" w:hAnsi="仿宋" w:eastAsia="仿宋" w:cs="仿宋"/>
          <w:sz w:val="28"/>
          <w:szCs w:val="28"/>
          <w:lang w:eastAsia="zh-CN"/>
        </w:rPr>
        <w:t>）</w:t>
      </w:r>
      <w:r>
        <w:rPr>
          <w:rFonts w:hint="eastAsia" w:ascii="仿宋" w:hAnsi="仿宋" w:eastAsia="仿宋" w:cs="仿宋"/>
          <w:sz w:val="28"/>
          <w:szCs w:val="28"/>
        </w:rPr>
        <w:t>法》、QB/T3832-1999《轻工产品金属镀层腐蚀试验结果的评价》；</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锁芯</w:t>
      </w:r>
      <w:r>
        <w:rPr>
          <w:rFonts w:hint="eastAsia" w:ascii="仿宋" w:hAnsi="仿宋" w:eastAsia="仿宋" w:cs="仿宋"/>
          <w:sz w:val="28"/>
          <w:szCs w:val="28"/>
          <w:lang w:eastAsia="zh-CN"/>
        </w:rPr>
        <w:t>拨动</w:t>
      </w:r>
      <w:r>
        <w:rPr>
          <w:rFonts w:hint="eastAsia" w:ascii="仿宋" w:hAnsi="仿宋" w:eastAsia="仿宋" w:cs="仿宋"/>
          <w:sz w:val="28"/>
          <w:szCs w:val="28"/>
        </w:rPr>
        <w:t>件扭矩检测合格；</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锁舌侧向静载荷检测合格；</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使用寿命不应少于10000次检测合格；</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钥匙插拔、旋转检测合格；</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钥匙拔出静拉力不应大于9N；</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钥匙开启扭矩不应大于0.65N·m；</w:t>
      </w:r>
    </w:p>
    <w:p>
      <w:pPr>
        <w:pStyle w:val="13"/>
        <w:pageBreakBefore w:val="0"/>
        <w:numPr>
          <w:ilvl w:val="0"/>
          <w:numId w:val="2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金属表面耐腐蚀性能的评估通常通过中性盐雾试验进行，该试验模拟海洋或其他含盐环境中的腐蚀条件。在连续喷雾300小时以上后，根据ASTM B117标准，涂层本身的耐腐蚀等级应达到≥8级（10级为最佳，0级为最差）；同时，涂层对基体的保护等级也应达到≥8级，以确保金属材料在实际应用中的可靠性和安全性。</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三节路轨</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符合QB/T 2454-2013 《家具五金 抽屉导轨》，QB/T3826-1999《轻工产品金属镀层和化学处理层的耐腐蚀试验方法 中性盐雾试验</w:t>
      </w:r>
      <w:r>
        <w:rPr>
          <w:rFonts w:hint="eastAsia" w:ascii="仿宋" w:hAnsi="仿宋" w:eastAsia="仿宋" w:cs="仿宋"/>
          <w:sz w:val="28"/>
          <w:szCs w:val="28"/>
          <w:lang w:eastAsia="zh-CN"/>
        </w:rPr>
        <w:t>（</w:t>
      </w:r>
      <w:r>
        <w:rPr>
          <w:rFonts w:hint="eastAsia" w:ascii="仿宋" w:hAnsi="仿宋" w:eastAsia="仿宋" w:cs="仿宋"/>
          <w:sz w:val="28"/>
          <w:szCs w:val="28"/>
        </w:rPr>
        <w:t>NSS</w:t>
      </w:r>
      <w:r>
        <w:rPr>
          <w:rFonts w:hint="eastAsia" w:ascii="仿宋" w:hAnsi="仿宋" w:eastAsia="仿宋" w:cs="仿宋"/>
          <w:sz w:val="28"/>
          <w:szCs w:val="28"/>
          <w:lang w:eastAsia="zh-CN"/>
        </w:rPr>
        <w:t>）</w:t>
      </w:r>
      <w:r>
        <w:rPr>
          <w:rFonts w:hint="eastAsia" w:ascii="仿宋" w:hAnsi="仿宋" w:eastAsia="仿宋" w:cs="仿宋"/>
          <w:sz w:val="28"/>
          <w:szCs w:val="28"/>
        </w:rPr>
        <w:t>法》、QB/T3832-1999《轻工产品金属镀层腐蚀试验结果的评价》；</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操作力：当承载能力M＜40kg时，推力或拉力≤50N检测合格；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耐久性（80000次）检测合格；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垂直向下静载荷（200N）检测合格；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水平侧向静载荷（100N）检测合格；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拉出安全性检测合格；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经猛关或猛开测试，结果合格；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抽屉导轨下沉量控制在拉出长度的4%以内，检测结果合格；</w:t>
      </w:r>
    </w:p>
    <w:p>
      <w:pPr>
        <w:pStyle w:val="13"/>
        <w:pageBreakBefore w:val="0"/>
        <w:numPr>
          <w:ilvl w:val="0"/>
          <w:numId w:val="2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金属表面耐腐蚀性能：经中性盐雾测试（连续喷雾时间超过300小时），涂层耐腐蚀等级不低于8级（最高为10级，最低为0级）；同时，涂层对基体的保护等级亦不低于8级。</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不锈钢拉手</w:t>
      </w:r>
    </w:p>
    <w:p>
      <w:pPr>
        <w:pStyle w:val="13"/>
        <w:pageBreakBefore w:val="0"/>
        <w:numPr>
          <w:ilvl w:val="0"/>
          <w:numId w:val="2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3325-2017 《金属家具通用技术条件》，QB/T3826-1999《轻工产品金属镀层和化学处理层的耐腐蚀试验方法 中性盐雾试验</w:t>
      </w:r>
      <w:r>
        <w:rPr>
          <w:rFonts w:hint="eastAsia" w:ascii="仿宋" w:hAnsi="仿宋" w:eastAsia="仿宋" w:cs="仿宋"/>
          <w:sz w:val="28"/>
          <w:szCs w:val="28"/>
          <w:lang w:eastAsia="zh-CN"/>
        </w:rPr>
        <w:t>（</w:t>
      </w:r>
      <w:r>
        <w:rPr>
          <w:rFonts w:hint="eastAsia" w:ascii="仿宋" w:hAnsi="仿宋" w:eastAsia="仿宋" w:cs="仿宋"/>
          <w:sz w:val="28"/>
          <w:szCs w:val="28"/>
        </w:rPr>
        <w:t>NSS</w:t>
      </w:r>
      <w:r>
        <w:rPr>
          <w:rFonts w:hint="eastAsia" w:ascii="仿宋" w:hAnsi="仿宋" w:eastAsia="仿宋" w:cs="仿宋"/>
          <w:sz w:val="28"/>
          <w:szCs w:val="28"/>
          <w:lang w:eastAsia="zh-CN"/>
        </w:rPr>
        <w:t>）</w:t>
      </w:r>
      <w:r>
        <w:rPr>
          <w:rFonts w:hint="eastAsia" w:ascii="仿宋" w:hAnsi="仿宋" w:eastAsia="仿宋" w:cs="仿宋"/>
          <w:sz w:val="28"/>
          <w:szCs w:val="28"/>
        </w:rPr>
        <w:t>法》、QB/T3832-1999《轻工产品金属镀层腐蚀试验结果的评价》；</w:t>
      </w:r>
    </w:p>
    <w:p>
      <w:pPr>
        <w:pStyle w:val="13"/>
        <w:pageBreakBefore w:val="0"/>
        <w:numPr>
          <w:ilvl w:val="0"/>
          <w:numId w:val="2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金属冲压件经检测，确认无脱层、裂缝现象，结果合格；</w:t>
      </w:r>
    </w:p>
    <w:p>
      <w:pPr>
        <w:pStyle w:val="13"/>
        <w:pageBreakBefore w:val="0"/>
        <w:numPr>
          <w:ilvl w:val="0"/>
          <w:numId w:val="2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金属表面耐腐蚀：中性盐雾（连续喷雾300小时以上），耐腐蚀等级≥8级（10级最好，0级最差）；</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静音脚轮</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符合QB/T 4765-2014 《家具用脚轮》，QB/T3826-1999《轻工产品金属镀层和化学处理层的耐腐蚀试验方法 中性盐雾试验</w:t>
      </w:r>
      <w:r>
        <w:rPr>
          <w:rFonts w:hint="eastAsia" w:ascii="仿宋" w:hAnsi="仿宋" w:eastAsia="仿宋" w:cs="仿宋"/>
          <w:sz w:val="28"/>
          <w:szCs w:val="28"/>
          <w:lang w:eastAsia="zh-CN"/>
        </w:rPr>
        <w:t>（</w:t>
      </w:r>
      <w:r>
        <w:rPr>
          <w:rFonts w:hint="eastAsia" w:ascii="仿宋" w:hAnsi="仿宋" w:eastAsia="仿宋" w:cs="仿宋"/>
          <w:sz w:val="28"/>
          <w:szCs w:val="28"/>
        </w:rPr>
        <w:t>NSS</w:t>
      </w:r>
      <w:r>
        <w:rPr>
          <w:rFonts w:hint="eastAsia" w:ascii="仿宋" w:hAnsi="仿宋" w:eastAsia="仿宋" w:cs="仿宋"/>
          <w:sz w:val="28"/>
          <w:szCs w:val="28"/>
          <w:lang w:eastAsia="zh-CN"/>
        </w:rPr>
        <w:t>）</w:t>
      </w:r>
      <w:r>
        <w:rPr>
          <w:rFonts w:hint="eastAsia" w:ascii="仿宋" w:hAnsi="仿宋" w:eastAsia="仿宋" w:cs="仿宋"/>
          <w:sz w:val="28"/>
          <w:szCs w:val="28"/>
        </w:rPr>
        <w:t>法》、QB/T3832-1999《轻工产品金属镀层腐蚀试验结果的评价》；</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抗冲击性检测合格；</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动载荷检测合格；</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滚动阻力检测合格；</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旋转阻力检测合格；</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静载荷检测合格；</w:t>
      </w:r>
    </w:p>
    <w:p>
      <w:pPr>
        <w:pStyle w:val="13"/>
        <w:pageBreakBefore w:val="0"/>
        <w:numPr>
          <w:ilvl w:val="0"/>
          <w:numId w:val="3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金属表面耐腐蚀性测试中，通过中性盐雾试验（连续喷雾300小时以上），可以评估涂层本身的耐腐蚀等级和对基体的保护等级。根据ISO 9223标准，耐腐蚀等级分为7级，从清洁环境到严重腐蚀环境。ASTM G1-03标准将腐蚀等级分为5级，从极少腐蚀环境到极度腐蚀环境。NACE SP0775标准将腐蚀等级分为4级，分别为无腐蚀、轻度腐蚀、中度腐蚀和严重腐蚀。在这些标准中，涂层的耐腐蚀等级≥8级（10级最好，0级最差）意味着涂层具有较高的耐腐蚀性能。</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西皮：</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16799-2018《家具用皮革》</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干擦（500次）≥4级；</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湿擦（250次）≥4级；</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碱性汗液（80次）≥4级；</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游离甲醛≤75mg/kg；</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全张革应厚薄基本均匀，无油腻感（油蜡革除外）检测结果合格；</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革身应平整、柔软、丰满有弹性检测结果合格；</w:t>
      </w:r>
    </w:p>
    <w:p>
      <w:pPr>
        <w:pStyle w:val="13"/>
        <w:pageBreakBefore w:val="0"/>
        <w:numPr>
          <w:ilvl w:val="0"/>
          <w:numId w:val="3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正面革应不裂面、无</w:t>
      </w:r>
      <w:r>
        <w:rPr>
          <w:rFonts w:hint="eastAsia" w:ascii="仿宋" w:hAnsi="仿宋" w:eastAsia="仿宋" w:cs="仿宋"/>
          <w:sz w:val="28"/>
          <w:szCs w:val="28"/>
          <w:lang w:eastAsia="zh-CN"/>
        </w:rPr>
        <w:t>褶皱</w:t>
      </w:r>
      <w:r>
        <w:rPr>
          <w:rFonts w:hint="eastAsia" w:ascii="仿宋" w:hAnsi="仿宋" w:eastAsia="仿宋" w:cs="仿宋"/>
          <w:sz w:val="28"/>
          <w:szCs w:val="28"/>
        </w:rPr>
        <w:t>，主要部位不得松面。涂饰革涂饰均匀，不掉浆，不裂浆。绒面革绒毛均匀，颜色基本一致检测结果合格。</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绒布</w:t>
      </w:r>
    </w:p>
    <w:p>
      <w:pPr>
        <w:pStyle w:val="13"/>
        <w:pageBreakBefore w:val="0"/>
        <w:numPr>
          <w:ilvl w:val="0"/>
          <w:numId w:val="3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 GB 18401-2010《国家纺织产品基本安全技术规范》；</w:t>
      </w:r>
    </w:p>
    <w:p>
      <w:pPr>
        <w:pStyle w:val="13"/>
        <w:pageBreakBefore w:val="0"/>
        <w:numPr>
          <w:ilvl w:val="0"/>
          <w:numId w:val="3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甲醛含量C类≤300mg/kg；</w:t>
      </w:r>
    </w:p>
    <w:p>
      <w:pPr>
        <w:pStyle w:val="13"/>
        <w:pageBreakBefore w:val="0"/>
        <w:numPr>
          <w:ilvl w:val="0"/>
          <w:numId w:val="3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可分解致癌芳香胺染料禁用（限量值≤20mg/kg）</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抗菌粉末</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符合HG/T 2006-2006《热固性粉末涂料》；</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涂膜外观检测结果合格；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硬度（擦伤）≥H；</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附着力（划格间距2mm）≤1级；</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耐冲击性≥50cm；</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弯曲试验2mm；</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杯突≥6mm；</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光泽（60°）≤60；</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耐碱性（5%NaOH）检测结果合格；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耐酸性（3%HCl）检测结果合格；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耐沸水性检测结果合格；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耐湿热性检测结果合格；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耐盐雾性检测结果合格；</w:t>
      </w:r>
    </w:p>
    <w:p>
      <w:pPr>
        <w:pStyle w:val="13"/>
        <w:pageBreakBefore w:val="0"/>
        <w:numPr>
          <w:ilvl w:val="0"/>
          <w:numId w:val="3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重金属</w:t>
      </w:r>
      <w:r>
        <w:rPr>
          <w:rFonts w:hint="eastAsia" w:ascii="仿宋" w:hAnsi="仿宋" w:eastAsia="仿宋" w:cs="仿宋"/>
          <w:sz w:val="28"/>
          <w:szCs w:val="28"/>
          <w:lang w:eastAsia="zh-CN"/>
        </w:rPr>
        <w:t>：</w:t>
      </w:r>
      <w:r>
        <w:rPr>
          <w:rFonts w:hint="eastAsia" w:ascii="仿宋" w:hAnsi="仿宋" w:eastAsia="仿宋" w:cs="仿宋"/>
          <w:sz w:val="28"/>
          <w:szCs w:val="28"/>
        </w:rPr>
        <w:t>可溶性铅≤90mg/kg，可溶性镉≤75mg/kg，可溶性铬≤60mg/kg，可溶性汞≤60mg/kg；</w:t>
      </w:r>
    </w:p>
    <w:p>
      <w:pPr>
        <w:pStyle w:val="5"/>
        <w:pageBreakBefore w:val="0"/>
        <w:numPr>
          <w:ilvl w:val="0"/>
          <w:numId w:val="16"/>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冷轧钢板</w:t>
      </w:r>
    </w:p>
    <w:p>
      <w:pPr>
        <w:pStyle w:val="13"/>
        <w:pageBreakBefore w:val="0"/>
        <w:numPr>
          <w:ilvl w:val="0"/>
          <w:numId w:val="3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3325-2017 《金属家具通用技术条件》，QB/T3826-1999《轻工产品金属镀层和化学处理层的耐腐蚀试验方法 中性盐雾试验</w:t>
      </w:r>
      <w:r>
        <w:rPr>
          <w:rFonts w:hint="eastAsia" w:ascii="仿宋" w:hAnsi="仿宋" w:eastAsia="仿宋" w:cs="仿宋"/>
          <w:sz w:val="28"/>
          <w:szCs w:val="28"/>
          <w:lang w:eastAsia="zh-CN"/>
        </w:rPr>
        <w:t>（</w:t>
      </w:r>
      <w:r>
        <w:rPr>
          <w:rFonts w:hint="eastAsia" w:ascii="仿宋" w:hAnsi="仿宋" w:eastAsia="仿宋" w:cs="仿宋"/>
          <w:sz w:val="28"/>
          <w:szCs w:val="28"/>
        </w:rPr>
        <w:t>NSS</w:t>
      </w:r>
      <w:r>
        <w:rPr>
          <w:rFonts w:hint="eastAsia" w:ascii="仿宋" w:hAnsi="仿宋" w:eastAsia="仿宋" w:cs="仿宋"/>
          <w:sz w:val="28"/>
          <w:szCs w:val="28"/>
          <w:lang w:eastAsia="zh-CN"/>
        </w:rPr>
        <w:t>）</w:t>
      </w:r>
      <w:r>
        <w:rPr>
          <w:rFonts w:hint="eastAsia" w:ascii="仿宋" w:hAnsi="仿宋" w:eastAsia="仿宋" w:cs="仿宋"/>
          <w:sz w:val="28"/>
          <w:szCs w:val="28"/>
        </w:rPr>
        <w:t>法》、QB/T3832-1999《轻工产品金属镀层腐蚀试验结果的评价》；</w:t>
      </w:r>
    </w:p>
    <w:p>
      <w:pPr>
        <w:pStyle w:val="13"/>
        <w:pageBreakBefore w:val="0"/>
        <w:numPr>
          <w:ilvl w:val="0"/>
          <w:numId w:val="3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金属件喷涂层检测合格；</w:t>
      </w:r>
    </w:p>
    <w:p>
      <w:pPr>
        <w:pStyle w:val="13"/>
        <w:pageBreakBefore w:val="0"/>
        <w:numPr>
          <w:ilvl w:val="0"/>
          <w:numId w:val="3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表面耐腐蚀性能的评估通常涉及中性盐雾试验，要求连续喷雾300小时以上。根据相关标准，涂层本身的耐腐蚀等级应达到≥8级（10级为最佳，0级为最差），同时涂层对基体的保护等级也应达到≥8级（10级为最佳，0级为最差）。</w:t>
      </w:r>
    </w:p>
    <w:p>
      <w:pPr>
        <w:pStyle w:val="13"/>
        <w:pageBreakBefore w:val="0"/>
        <w:kinsoku/>
        <w:wordWrap/>
        <w:overflowPunct/>
        <w:topLinePunct w:val="0"/>
        <w:autoSpaceDE/>
        <w:autoSpaceDN/>
        <w:bidi w:val="0"/>
        <w:snapToGrid/>
        <w:spacing w:line="360" w:lineRule="auto"/>
        <w:rPr>
          <w:rFonts w:hint="eastAsia" w:ascii="仿宋" w:hAnsi="仿宋" w:eastAsia="仿宋" w:cs="仿宋"/>
          <w:sz w:val="28"/>
          <w:szCs w:val="28"/>
        </w:rPr>
      </w:pPr>
      <w:r>
        <w:rPr>
          <w:rFonts w:hint="eastAsia" w:ascii="仿宋" w:hAnsi="仿宋" w:eastAsia="仿宋" w:cs="仿宋"/>
          <w:sz w:val="28"/>
          <w:szCs w:val="28"/>
        </w:rPr>
        <w:t>请提供2022年1月1日以来的国家认可的第三方检验机构出具的检测报告扫描件，具有CMA或CNAS认证标志，检验报告包括封面及所有检测内容，每一份检测报告的检测内容需全部满足Ⅰ</w:t>
      </w:r>
      <w:r>
        <w:rPr>
          <w:rFonts w:hint="eastAsia" w:ascii="仿宋" w:hAnsi="仿宋" w:eastAsia="仿宋" w:cs="仿宋"/>
          <w:sz w:val="28"/>
          <w:szCs w:val="28"/>
          <w:lang w:eastAsia="zh-CN"/>
        </w:rPr>
        <w:t>。</w:t>
      </w:r>
      <w:r>
        <w:rPr>
          <w:rFonts w:hint="eastAsia" w:ascii="仿宋" w:hAnsi="仿宋" w:eastAsia="仿宋" w:cs="仿宋"/>
          <w:sz w:val="28"/>
          <w:szCs w:val="28"/>
        </w:rPr>
        <w:t>通用参数（适用于具有对应组成部分或配件的各家具）列出的对应参数要求（检测项所在位置需在投标文件佐证资料中用红框标注），须同时提供检验报告在全国认证认可信息公共服务平台官网（http://cx.cnca.cn</w:t>
      </w:r>
      <w:r>
        <w:rPr>
          <w:rFonts w:hint="eastAsia" w:ascii="仿宋" w:hAnsi="仿宋" w:eastAsia="仿宋" w:cs="仿宋"/>
          <w:sz w:val="28"/>
          <w:szCs w:val="28"/>
          <w:lang w:eastAsia="zh-CN"/>
        </w:rPr>
        <w:t>）</w:t>
      </w:r>
      <w:r>
        <w:rPr>
          <w:rFonts w:hint="eastAsia" w:ascii="仿宋" w:hAnsi="仿宋" w:eastAsia="仿宋" w:cs="仿宋"/>
          <w:sz w:val="28"/>
          <w:szCs w:val="28"/>
        </w:rPr>
        <w:t>或者</w:t>
      </w:r>
      <w:r>
        <w:rPr>
          <w:rFonts w:hint="eastAsia" w:ascii="仿宋" w:hAnsi="仿宋" w:eastAsia="仿宋" w:cs="仿宋"/>
          <w:sz w:val="28"/>
          <w:szCs w:val="28"/>
          <w:lang w:eastAsia="zh-CN"/>
        </w:rPr>
        <w:t>国家认证认可监督管理委员会</w:t>
      </w:r>
      <w:r>
        <w:rPr>
          <w:rFonts w:hint="eastAsia" w:ascii="仿宋" w:hAnsi="仿宋" w:eastAsia="仿宋" w:cs="仿宋"/>
          <w:sz w:val="28"/>
          <w:szCs w:val="28"/>
        </w:rPr>
        <w:t>官网（http://www.cnca.gov.cn</w:t>
      </w:r>
      <w:r>
        <w:rPr>
          <w:rFonts w:hint="eastAsia" w:ascii="仿宋" w:hAnsi="仿宋" w:eastAsia="仿宋" w:cs="仿宋"/>
          <w:sz w:val="28"/>
          <w:szCs w:val="28"/>
          <w:lang w:eastAsia="zh-CN"/>
        </w:rPr>
        <w:t>）</w:t>
      </w:r>
      <w:r>
        <w:rPr>
          <w:rFonts w:hint="eastAsia" w:ascii="仿宋" w:hAnsi="仿宋" w:eastAsia="仿宋" w:cs="仿宋"/>
          <w:sz w:val="28"/>
          <w:szCs w:val="28"/>
        </w:rPr>
        <w:t>的查询结果截图。</w:t>
      </w:r>
    </w:p>
    <w:p>
      <w:pPr>
        <w:pStyle w:val="4"/>
        <w:pageBreakBefore w:val="0"/>
        <w:numPr>
          <w:ilvl w:val="0"/>
          <w:numId w:val="1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专项参数（以下对应家具在满足通用参数基础上还需满足专项参数）</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屏风卡位</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3324-2017《木家具通用技术条件》、GB/T 35607-2017《绿色产品评价 家具》；</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平整度≤0.20mm；</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位度差≤2.0mm；</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分缝≤2.0mm；</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底脚平稳性≤2.0mm；</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人造板件外观检测结果合格；木工要求检测结果合格；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耐冷热循环检测结果合格；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耐干热不低于3级；</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耐湿热不低于3级；</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耐划痕检测结果合格；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耐污染性能应不低于3级；</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表面耐磨性检测结果合格；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抗冲击：不低于3级；</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耐光色牢度（灰色样卡）≥4级；</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桌面</w:t>
      </w:r>
      <w:r>
        <w:rPr>
          <w:rFonts w:hint="eastAsia" w:ascii="仿宋" w:hAnsi="仿宋" w:eastAsia="仿宋" w:cs="仿宋"/>
          <w:sz w:val="28"/>
          <w:szCs w:val="28"/>
        </w:rPr>
        <w:t>强度和耐久性：主桌面垂直静载荷，桌面持续垂直静载荷，水平静载荷试验，桌面垂直冲击试验检测结果合格。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桌类稳定性测试：垂直加载稳定性测试及垂直和水平加载稳定性测试均通过。</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产品寿命检测结果合格。</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甲醛释放量≤0.05mg/m³；</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36"/>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医用储物柜</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35607-2017《绿色产品评价家具》、QB/T 1951.1-2010《木家具 质量检验及质量评定》；</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平整度≤0.2mm；</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位度差≤2.0mm；</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分缝≤2.0mm；</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底脚平稳性≤2.0mm；</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根据GB/T4893标准，本产品软、硬质覆面理化性能表现优异，通过了耐冷热循环、耐干热、耐划痕等各项检测，表面耐磨性在350转后无露底现象，同时耐香烟灼烧测试也合格，抗冲击性能不低于3级。</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甲醛释放量≤1.5mg/L；</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包装检测合格；</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柜类强度和耐久性：顶板和底板静载荷试验检测合格；结构和底架强度试验检测合格；跌落试验检测合格；拉门垂直加载试验检测合格；拉门水平加载试验检测合格；拉门</w:t>
      </w:r>
      <w:r>
        <w:rPr>
          <w:rFonts w:hint="eastAsia" w:ascii="仿宋" w:hAnsi="仿宋" w:eastAsia="仿宋" w:cs="仿宋"/>
          <w:sz w:val="28"/>
          <w:szCs w:val="28"/>
          <w:lang w:eastAsia="zh-CN"/>
        </w:rPr>
        <w:t>开关</w:t>
      </w:r>
      <w:r>
        <w:rPr>
          <w:rFonts w:hint="eastAsia" w:ascii="仿宋" w:hAnsi="仿宋" w:eastAsia="仿宋" w:cs="仿宋"/>
          <w:sz w:val="28"/>
          <w:szCs w:val="28"/>
        </w:rPr>
        <w:t>试验检测合格；</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 ；</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37"/>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候诊椅</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3325-2017《金属家具通用技术条件》、GB/T 35607-2017《绿色产品评价 家具》</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着地平稳性：底脚与水平面的差值≤2.0mm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外观性能要求检测结果合格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结构安全检测结果合格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硬度≥H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冲击强度检测结果合格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耐腐蚀：100h内，观察在溶液中样板上划道两侧3mm以外，应无气泡检测合格；耐腐蚀：100h后，检查</w:t>
      </w:r>
      <w:r>
        <w:rPr>
          <w:rFonts w:hint="eastAsia" w:ascii="仿宋" w:hAnsi="仿宋" w:eastAsia="仿宋" w:cs="仿宋"/>
          <w:sz w:val="28"/>
          <w:szCs w:val="28"/>
          <w:lang w:eastAsia="zh-CN"/>
        </w:rPr>
        <w:t>滑道</w:t>
      </w:r>
      <w:r>
        <w:rPr>
          <w:rFonts w:hint="eastAsia" w:ascii="仿宋" w:hAnsi="仿宋" w:eastAsia="仿宋" w:cs="仿宋"/>
          <w:sz w:val="28"/>
          <w:szCs w:val="28"/>
        </w:rPr>
        <w:t>两侧3mm外，应无锈迹、剥落、起皱、变色和失光等现象检测合格；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附着力应不低于2级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椅凳类强度和耐久性测试：包括座面椅背静载荷、扶手侧向及垂直静载荷、椅腿前向及侧向静载荷、座面及椅背冲击试验、扶手冲击试验，所有检测结果均合格。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椅凳类稳定性：向前倾翻、向后倾翻、侧向倾翻检测结果合格</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产品寿命：座面、椅背耐久性，扶手耐久性，使用寿命不少于10000次。</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甲醛释放量≤0.05mg/m³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苯≤0.05mg/m³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甲苯≤0.1mg/m³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二甲苯≤0.1mg/m³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TVOC≤0.3mg/m³ </w:t>
      </w:r>
    </w:p>
    <w:p>
      <w:pPr>
        <w:pStyle w:val="13"/>
        <w:pageBreakBefore w:val="0"/>
        <w:numPr>
          <w:ilvl w:val="0"/>
          <w:numId w:val="38"/>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家具涂层中的可迁移元素限量如下：锑（Sb）不超过60mg/kg，砷（As）不超过25mg/kg，钡（Ba）不超过1000mg/kg，镉（Cd）不超过50mg/kg，铬（Cr）不超过25mg/kg，铅（Pb）不超过90mg/kg，汞（Hg）不超过25mg/kg，硒（Se）不超过500mg/kg</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医生工作台</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3324-2017《木家具通用技术条件》，GB/T 35607-2017《绿色产品评价 家具》，GB 18584-2001《室内装饰装修材料 木家具中有害物质限量》；</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平整度≤0.20mm；</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底脚平稳性≤2.0mm；</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人造板件外观检测结果合格；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电镀件/喷涂件检测结果合格；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耐冷热循环检测结果合格；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耐干热不低于3级（5级最好，1级最差）；</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耐湿热不低于3级（5级最好，1级最差）；</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耐划痕检测结果合格；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耐污染性能应不低于3级（5级最好，1级最差）；</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表面耐磨性：素色 磨350r后应无露底现象检测结果合格；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抗冲击：冲击高度50mm，应不低于3级（1级最好，5级最差）；</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根据《国家环境标志产品技术要求——人造木质板材》规定，人造板材中甲醛释放量应小于0.20毫克/立方米；木地板中甲醛释放量应小于0.12毫克/立方米。此外，实木复合地板甲醛释放量小于和等于9毫克/100克。</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桌类强度和耐久性：主桌面垂直静载荷试验检测结果合格，桌面垂直冲击试验检测结果合格，水平静载荷试验检测结果合格，桌腿跌落试验检测结果合格；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根据《木家具通用技术条件》(GB/T 3324-2017）标准，桌类家具的垂直加载稳定性试验和垂直及水平加载稳定性试验均检测合格。</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39"/>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诊查床</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3324-2017《木家具通用技术条件》、GB/T 35607-2017《绿色产品评价 家具》</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平整度≤0.20mm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底脚平稳性≤2.0mm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人造板件外观检测结果合格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外观要求：软包要求检测</w:t>
      </w:r>
      <w:r>
        <w:rPr>
          <w:rFonts w:hint="eastAsia" w:ascii="仿宋" w:hAnsi="仿宋" w:eastAsia="仿宋" w:cs="仿宋"/>
          <w:sz w:val="28"/>
          <w:szCs w:val="28"/>
          <w:lang w:eastAsia="zh-CN"/>
        </w:rPr>
        <w:t>合格</w:t>
      </w:r>
      <w:r>
        <w:rPr>
          <w:rFonts w:hint="eastAsia" w:ascii="仿宋" w:hAnsi="仿宋" w:eastAsia="仿宋" w:cs="仿宋"/>
          <w:sz w:val="28"/>
          <w:szCs w:val="28"/>
        </w:rPr>
        <w:t>，木工要求检测合格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耐冷热循环性能测试结果合格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耐干热不低于3级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耐湿热不低于3级</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耐划痕检测结果合格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耐污染性能应不低于3级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表面耐磨性检测结果合格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抗冲击性能：在50mm冲击高度下，测试结果不低于3级</w:t>
      </w:r>
      <w:r>
        <w:rPr>
          <w:rFonts w:hint="eastAsia" w:ascii="仿宋" w:hAnsi="仿宋" w:eastAsia="仿宋" w:cs="仿宋"/>
          <w:sz w:val="28"/>
          <w:szCs w:val="28"/>
        </w:rPr>
        <w:t xml:space="preserve">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耐光色牢度（灰色样卡）≥4级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床强度和耐久性：床铺面均匀布载静载荷、床铺面集中静载荷、床长边静载荷、床铺面冲击</w:t>
      </w:r>
      <w:r>
        <w:rPr>
          <w:rFonts w:hint="eastAsia" w:ascii="仿宋" w:hAnsi="仿宋" w:eastAsia="仿宋" w:cs="仿宋"/>
          <w:sz w:val="28"/>
          <w:szCs w:val="28"/>
          <w:lang w:eastAsia="zh-CN"/>
        </w:rPr>
        <w:t>载荷</w:t>
      </w:r>
      <w:r>
        <w:rPr>
          <w:rFonts w:hint="eastAsia" w:ascii="仿宋" w:hAnsi="仿宋" w:eastAsia="仿宋" w:cs="仿宋"/>
          <w:sz w:val="28"/>
          <w:szCs w:val="28"/>
        </w:rPr>
        <w:t>检测结果合格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床结构耐久性检测结果合格</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甲醛释放量≤0.05mg/m³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苯≤0.05mg/m³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甲苯≤0.1mg/m³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二甲苯≤0.1mg/m³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TVOC≤0.3mg/m³ </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4-氨基联苯≤30mg/kg</w:t>
      </w:r>
    </w:p>
    <w:p>
      <w:pPr>
        <w:pStyle w:val="13"/>
        <w:pageBreakBefore w:val="0"/>
        <w:numPr>
          <w:ilvl w:val="0"/>
          <w:numId w:val="40"/>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联苯胺≤30mg/kg</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办公椅</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符合QB/T 2280-2016《办公家具 办公椅》，GB/T 35607-2017 《绿色产品评价 家具》；</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外形对称度控制在6mm以内，座面左右水平偏差不超过6mm，着地平稳性保持在2mm以下；</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塑料件外观检测结果合格；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软、硬包件外观检测结果合格；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金属件外观检测结果合格；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涂层和镀层检测结果合格；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硬质聚氨酯泡沫塑料</w:t>
      </w:r>
      <w:r>
        <w:rPr>
          <w:rFonts w:hint="eastAsia" w:ascii="仿宋" w:hAnsi="仿宋" w:eastAsia="仿宋" w:cs="仿宋"/>
          <w:sz w:val="28"/>
          <w:szCs w:val="28"/>
        </w:rPr>
        <w:t>密度：座面≥25kg/m³；</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软质聚氨酯泡沫塑料回弹性≥35%；</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软质聚氨酯泡沫塑料75%压缩永久变形≤10%；</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面料经过干摩擦测试，色牢度达到3级以上；</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耐盐雾检测结果合格；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力学性能方面，包括稳定性、座面冲击试验、扶手垂直及水平静载荷试验、脚轮往复磨损试验、底座静载荷试验、椅背往复耐久性试验、座面耐久性试验以及跌落试验，所有检测结果均为合格。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阻燃性能检测结果合格；</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甲醛释放量≤0.05mg/m³；</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根据强制性国家标准GB 18584-2024《家具中有害物质限量》，家具表面涂层中可迁移元素的限量要求如下：锑Sb≤60mg/kg，砷As≤25mg/kg，钡Ba≤1000mg/kg，镉Cd≤50mg/kg，铬Cr≤25mg/kg，铅Pb≤90mg/kg，汞Hg≤25mg/kg，硒Se≤500mg/kg。</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4-氨基联苯≤20mg/kg</w:t>
      </w:r>
    </w:p>
    <w:p>
      <w:pPr>
        <w:pStyle w:val="13"/>
        <w:pageBreakBefore w:val="0"/>
        <w:numPr>
          <w:ilvl w:val="0"/>
          <w:numId w:val="41"/>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联苯胺≤20mg/kg</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病人椅</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3324-2017《木家具通用技术条件》、GB/T 35607-2017《绿色产品评价 家具》</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底脚平稳性≤2mm；</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木工要求检测结果合格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耐冷热循环检测结果合格；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耐干热不低于3级；</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耐湿热不低于3级；</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耐划痕检测结果合格；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耐污染性能应不低于3级；</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表面耐磨性检测结果合格；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抗冲击不低于3级；</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耐光色牢度（灰色样卡）≥4级；</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椅凳类强度和耐久性：座面椅背静载荷，椅腿向前静载荷，椅腿侧向静载荷，座面冲击试验，椅背冲击检测结果合格；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椅凳类稳定性：向前倾翻、向后倾翻、侧向倾翻检测结果合格；</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产品使用寿命不少于10000次；</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甲醛释放量≤0.05mg/m³；</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42"/>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医用资料柜</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3324-2017《木家具通用技术条件》、GB/T 35607-2017《绿色产品评价 家具》</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平整度≤0.20mm；</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位差度≤2.0mm；</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分缝≤2.00mm；</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底脚平稳性≤2.0mm；</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人造板件外观检测结果合格；木工要求检测结果合格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耐冷热循环检测结果合格；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耐干热不低于3级；</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耐湿热不低于3级；</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耐划痕检测结果合格；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耐污染性能应不低于3级；</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表面耐磨性检测结果合格；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抗冲击不低于3级；</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耐光色牢度（灰色样卡）≥4级；</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柜类强度和耐久性：搁板定位试验，搁板弯曲试验，搁板</w:t>
      </w:r>
      <w:r>
        <w:rPr>
          <w:rFonts w:hint="eastAsia" w:ascii="仿宋" w:hAnsi="仿宋" w:eastAsia="仿宋" w:cs="仿宋"/>
          <w:sz w:val="28"/>
          <w:szCs w:val="28"/>
          <w:lang w:eastAsia="zh-CN"/>
        </w:rPr>
        <w:t>支撑</w:t>
      </w:r>
      <w:r>
        <w:rPr>
          <w:rFonts w:hint="eastAsia" w:ascii="仿宋" w:hAnsi="仿宋" w:eastAsia="仿宋" w:cs="仿宋"/>
          <w:sz w:val="28"/>
          <w:szCs w:val="28"/>
        </w:rPr>
        <w:t>件强度试验，底板的持续加载试验，结构和底架强度试验，跌落试验，拉门垂直加载试验，拉门水平加载试验，拉门猛关试验检测结果合格；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搁板稳定性：搁板水平加载稳定性，搁板垂直加载稳定性检测结果合格；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柜类稳定性：非固定柜空载稳定性试验，非固定柜加载稳定性试验检测结果合格；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结构安全检测结果合格；</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产品使用寿命不少于10000次；</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甲醛释放量≤0.05mg/m³；</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43"/>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医疗衣物柜</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3325-2017《金属家具通用技术条件》，GB/T 35607-2017《绿色产品评价 家具》；</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平整度≤0.20mm；</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位差度≤2.0mm；</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分缝≤2.0mm；</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着地平稳性≤2.0mm；</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lang w:eastAsia="zh-CN"/>
        </w:rPr>
        <w:t>金属部件包括焊接件、冲压件均检测合格，喷涂层和电镀层也均符合要求；整体结构安全检测通过。</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涂层和覆面层可溶性重金属</w:t>
      </w:r>
      <w:r>
        <w:rPr>
          <w:rFonts w:hint="eastAsia" w:ascii="仿宋" w:hAnsi="仿宋" w:eastAsia="仿宋" w:cs="仿宋"/>
          <w:sz w:val="28"/>
          <w:szCs w:val="28"/>
          <w:lang w:eastAsia="zh-CN"/>
        </w:rPr>
        <w:t>：</w:t>
      </w:r>
      <w:r>
        <w:rPr>
          <w:rFonts w:hint="eastAsia" w:ascii="仿宋" w:hAnsi="仿宋" w:eastAsia="仿宋" w:cs="仿宋"/>
          <w:sz w:val="28"/>
          <w:szCs w:val="28"/>
        </w:rPr>
        <w:t>可溶性铅≤90mg/kg，可溶性镉≤75mg/kg，可溶性铬≤60mg/kg，可溶性汞≤60mg/kg；</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硬度≥H；</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冲击强度检测结果合格；</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耐腐蚀：100h内，观察在溶液中样板上划道两侧3mm以外，应无气泡检测合格；耐腐蚀：100h后，检查</w:t>
      </w:r>
      <w:r>
        <w:rPr>
          <w:rFonts w:hint="eastAsia" w:ascii="仿宋" w:hAnsi="仿宋" w:eastAsia="仿宋" w:cs="仿宋"/>
          <w:sz w:val="28"/>
          <w:szCs w:val="28"/>
          <w:lang w:eastAsia="zh-CN"/>
        </w:rPr>
        <w:t>滑道</w:t>
      </w:r>
      <w:r>
        <w:rPr>
          <w:rFonts w:hint="eastAsia" w:ascii="仿宋" w:hAnsi="仿宋" w:eastAsia="仿宋" w:cs="仿宋"/>
          <w:sz w:val="28"/>
          <w:szCs w:val="28"/>
        </w:rPr>
        <w:t>两侧3mm外，应无锈迹、剥落、起皱、变色和失光等现象检测合格；</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附着力应不低于2级；</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抗盐雾检测结果合格；</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柜类强度和耐久性：顶板和底板静载荷试验检测结果合格，结构和底架强度试验检测结果合格，跌落试验检测结果合格，拉门垂直加载试验检测结果合格，拉门水平加载试验检测结果合格，拉门</w:t>
      </w:r>
      <w:r>
        <w:rPr>
          <w:rFonts w:hint="eastAsia" w:ascii="仿宋" w:hAnsi="仿宋" w:eastAsia="仿宋" w:cs="仿宋"/>
          <w:sz w:val="28"/>
          <w:szCs w:val="28"/>
          <w:lang w:eastAsia="zh-CN"/>
        </w:rPr>
        <w:t>开关</w:t>
      </w:r>
      <w:r>
        <w:rPr>
          <w:rFonts w:hint="eastAsia" w:ascii="仿宋" w:hAnsi="仿宋" w:eastAsia="仿宋" w:cs="仿宋"/>
          <w:sz w:val="28"/>
          <w:szCs w:val="28"/>
        </w:rPr>
        <w:t>试验检测结果合格，门锁、插销的强度试验检测结果合格；</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苯≤0.05mg/m³；</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甲苯≤0.1mg/m³；</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二甲苯≤0.1mg/m³；</w:t>
      </w:r>
    </w:p>
    <w:p>
      <w:pPr>
        <w:pStyle w:val="13"/>
        <w:pageBreakBefore w:val="0"/>
        <w:numPr>
          <w:ilvl w:val="0"/>
          <w:numId w:val="44"/>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TVOC≤0.3mg/m³</w:t>
      </w:r>
      <w:r>
        <w:rPr>
          <w:rFonts w:hint="eastAsia" w:ascii="仿宋" w:hAnsi="仿宋" w:eastAsia="仿宋" w:cs="仿宋"/>
          <w:sz w:val="28"/>
          <w:szCs w:val="28"/>
          <w:lang w:eastAsia="zh-CN"/>
        </w:rPr>
        <w:t>;</w:t>
      </w:r>
    </w:p>
    <w:p>
      <w:pPr>
        <w:pStyle w:val="5"/>
        <w:pageBreakBefore w:val="0"/>
        <w:numPr>
          <w:ilvl w:val="0"/>
          <w:numId w:val="35"/>
        </w:numPr>
        <w:kinsoku/>
        <w:wordWrap/>
        <w:overflowPunct/>
        <w:topLinePunct w:val="0"/>
        <w:autoSpaceDE/>
        <w:autoSpaceDN/>
        <w:bidi w:val="0"/>
        <w:snapToGrid/>
        <w:spacing w:line="360" w:lineRule="auto"/>
        <w:ind w:left="0" w:leftChars="0" w:firstLine="0" w:firstLineChars="0"/>
        <w:rPr>
          <w:rFonts w:hint="eastAsia" w:ascii="仿宋" w:hAnsi="仿宋" w:eastAsia="仿宋" w:cs="仿宋"/>
          <w:b w:val="0"/>
          <w:sz w:val="28"/>
          <w:szCs w:val="28"/>
        </w:rPr>
      </w:pPr>
      <w:r>
        <w:rPr>
          <w:rFonts w:hint="eastAsia" w:ascii="仿宋" w:hAnsi="仿宋" w:eastAsia="仿宋" w:cs="仿宋"/>
          <w:sz w:val="28"/>
          <w:szCs w:val="28"/>
        </w:rPr>
        <w:t>诊桌：</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符合GB/T 35607-2017《绿色产品评价家具》，符合GB/T 3325-2017《金属家具通用技术条件》；</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平整度≤0.20mm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着地平稳性≤2.0mm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外观性能要求：金属件检测结果合格，木制件检测结果合格；</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结构安全检测结果合格</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硬度≥H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冲击强度检测结果合格</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甲醛释放量≤0.05mg/m³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苯≤0.05mg/m³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甲苯≤0.1mg/m³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二甲苯≤0.1mg/m³ </w:t>
      </w:r>
    </w:p>
    <w:p>
      <w:pPr>
        <w:pStyle w:val="13"/>
        <w:pageBreakBefore w:val="0"/>
        <w:numPr>
          <w:ilvl w:val="0"/>
          <w:numId w:val="45"/>
        </w:numPr>
        <w:kinsoku/>
        <w:wordWrap/>
        <w:overflowPunct/>
        <w:topLinePunct w:val="0"/>
        <w:autoSpaceDE/>
        <w:autoSpaceDN/>
        <w:bidi w:val="0"/>
        <w:snapToGrid/>
        <w:spacing w:line="360" w:lineRule="auto"/>
        <w:ind w:left="0" w:leftChars="0" w:firstLine="480" w:firstLineChars="0"/>
        <w:rPr>
          <w:rFonts w:hint="eastAsia" w:ascii="仿宋" w:hAnsi="仿宋" w:eastAsia="仿宋" w:cs="仿宋"/>
          <w:b w:val="0"/>
          <w:sz w:val="28"/>
          <w:szCs w:val="28"/>
        </w:rPr>
      </w:pPr>
      <w:r>
        <w:rPr>
          <w:rFonts w:hint="eastAsia" w:ascii="仿宋" w:hAnsi="仿宋" w:eastAsia="仿宋" w:cs="仿宋"/>
          <w:sz w:val="28"/>
          <w:szCs w:val="28"/>
        </w:rPr>
        <w:t xml:space="preserve">TVOC≤0.3mg/m³ </w:t>
      </w:r>
    </w:p>
    <w:p>
      <w:pPr>
        <w:pStyle w:val="13"/>
        <w:pageBreakBefore w:val="0"/>
        <w:kinsoku/>
        <w:wordWrap/>
        <w:overflowPunct/>
        <w:topLinePunct w:val="0"/>
        <w:autoSpaceDE/>
        <w:autoSpaceDN/>
        <w:bidi w:val="0"/>
        <w:snapToGrid/>
        <w:spacing w:line="360" w:lineRule="auto"/>
        <w:rPr>
          <w:rFonts w:hint="eastAsia" w:ascii="仿宋" w:hAnsi="仿宋" w:eastAsia="仿宋" w:cs="仿宋"/>
          <w:sz w:val="28"/>
          <w:szCs w:val="28"/>
        </w:rPr>
      </w:pPr>
      <w:r>
        <w:rPr>
          <w:rFonts w:hint="eastAsia" w:ascii="仿宋" w:hAnsi="仿宋" w:eastAsia="仿宋" w:cs="仿宋"/>
          <w:sz w:val="28"/>
          <w:szCs w:val="28"/>
        </w:rPr>
        <w:t>提供2022年1月1日以来的第三方检测机构出具的检测报告扫描件，具有CMA或CNAS认证标志，检验报告包括封面及所有检测内容，每一份检测报告的检测内容需全部满足Ⅱ、专项参数（以下对应家具在满足通用参数基础上还需满足专项参数）列出的对应参数要求（检测项所在位置需在投标文件佐证资料中用红框标注），须同时提供检验报告在全国认证认可信息公共服务平台官网（http://cx.cnca.cn</w:t>
      </w:r>
      <w:r>
        <w:rPr>
          <w:rFonts w:hint="eastAsia" w:ascii="仿宋" w:hAnsi="仿宋" w:eastAsia="仿宋" w:cs="仿宋"/>
          <w:sz w:val="28"/>
          <w:szCs w:val="28"/>
          <w:lang w:eastAsia="zh-CN"/>
        </w:rPr>
        <w:t>）</w:t>
      </w:r>
      <w:r>
        <w:rPr>
          <w:rFonts w:hint="eastAsia" w:ascii="仿宋" w:hAnsi="仿宋" w:eastAsia="仿宋" w:cs="仿宋"/>
          <w:sz w:val="28"/>
          <w:szCs w:val="28"/>
        </w:rPr>
        <w:t>或者</w:t>
      </w:r>
      <w:r>
        <w:rPr>
          <w:rFonts w:hint="eastAsia" w:ascii="仿宋" w:hAnsi="仿宋" w:eastAsia="仿宋" w:cs="仿宋"/>
          <w:sz w:val="28"/>
          <w:szCs w:val="28"/>
          <w:lang w:eastAsia="zh-CN"/>
        </w:rPr>
        <w:t>国家认证认可监督管理委员会</w:t>
      </w:r>
      <w:r>
        <w:rPr>
          <w:rFonts w:hint="eastAsia" w:ascii="仿宋" w:hAnsi="仿宋" w:eastAsia="仿宋" w:cs="仿宋"/>
          <w:sz w:val="28"/>
          <w:szCs w:val="28"/>
        </w:rPr>
        <w:t>官网（http://www.cnca.gov.cn</w:t>
      </w:r>
      <w:r>
        <w:rPr>
          <w:rFonts w:hint="eastAsia" w:ascii="仿宋" w:hAnsi="仿宋" w:eastAsia="仿宋" w:cs="仿宋"/>
          <w:sz w:val="28"/>
          <w:szCs w:val="28"/>
          <w:lang w:eastAsia="zh-CN"/>
        </w:rPr>
        <w:t>）</w:t>
      </w:r>
      <w:r>
        <w:rPr>
          <w:rFonts w:hint="eastAsia" w:ascii="仿宋" w:hAnsi="仿宋" w:eastAsia="仿宋" w:cs="仿宋"/>
          <w:sz w:val="28"/>
          <w:szCs w:val="28"/>
        </w:rPr>
        <w:t>的查询结果截图</w:t>
      </w:r>
    </w:p>
    <w:p>
      <w:pPr>
        <w:pStyle w:val="13"/>
        <w:pageBreakBefore w:val="0"/>
        <w:kinsoku/>
        <w:wordWrap/>
        <w:overflowPunct/>
        <w:topLinePunct w:val="0"/>
        <w:autoSpaceDE/>
        <w:autoSpaceDN/>
        <w:bidi w:val="0"/>
        <w:snapToGrid/>
        <w:spacing w:line="360" w:lineRule="auto"/>
        <w:rPr>
          <w:rFonts w:hint="eastAsia" w:ascii="仿宋" w:hAnsi="仿宋" w:eastAsia="仿宋" w:cs="仿宋"/>
          <w:sz w:val="28"/>
          <w:szCs w:val="28"/>
        </w:rPr>
      </w:pP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eastAsia" w:ascii="仿宋" w:hAnsi="仿宋" w:eastAsia="仿宋" w:cs="仿宋"/>
          <w:b w:val="0"/>
          <w:bCs w:val="0"/>
          <w:color w:val="auto"/>
          <w:kern w:val="0"/>
          <w:sz w:val="28"/>
          <w:szCs w:val="28"/>
          <w:highlight w:val="none"/>
          <w:lang w:val="en-US" w:eastAsia="zh-CN"/>
        </w:rPr>
      </w:pP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eastAsia" w:ascii="仿宋" w:hAnsi="仿宋" w:eastAsia="仿宋" w:cs="仿宋"/>
          <w:b w:val="0"/>
          <w:bCs w:val="0"/>
          <w:color w:val="auto"/>
          <w:kern w:val="0"/>
          <w:sz w:val="28"/>
          <w:szCs w:val="28"/>
          <w:highlight w:val="none"/>
          <w:lang w:val="en-US" w:eastAsia="zh-CN"/>
        </w:rPr>
      </w:pP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eastAsia" w:ascii="仿宋" w:hAnsi="仿宋" w:eastAsia="仿宋" w:cs="仿宋"/>
          <w:b w:val="0"/>
          <w:bCs w:val="0"/>
          <w:color w:val="auto"/>
          <w:kern w:val="0"/>
          <w:sz w:val="28"/>
          <w:szCs w:val="28"/>
          <w:highlight w:val="none"/>
          <w:lang w:val="en-US" w:eastAsia="zh-CN"/>
        </w:rPr>
      </w:pP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eastAsia" w:ascii="仿宋" w:hAnsi="仿宋" w:eastAsia="仿宋" w:cs="仿宋"/>
          <w:b w:val="0"/>
          <w:bCs w:val="0"/>
          <w:color w:val="auto"/>
          <w:kern w:val="0"/>
          <w:sz w:val="28"/>
          <w:szCs w:val="28"/>
          <w:highlight w:val="none"/>
          <w:lang w:val="en-US" w:eastAsia="zh-CN"/>
        </w:rPr>
      </w:pP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附件1</w:t>
      </w:r>
    </w:p>
    <w:p>
      <w:pPr>
        <w:widowControl w:val="0"/>
        <w:numPr>
          <w:ilvl w:val="0"/>
          <w:numId w:val="0"/>
        </w:numPr>
        <w:autoSpaceDE w:val="0"/>
        <w:autoSpaceDN w:val="0"/>
        <w:adjustRightInd w:val="0"/>
        <w:spacing w:line="360" w:lineRule="auto"/>
        <w:ind w:left="321" w:leftChars="0" w:right="-26"/>
        <w:jc w:val="center"/>
        <w:rPr>
          <w:rFonts w:hint="default" w:ascii="仿宋" w:hAnsi="仿宋" w:eastAsia="仿宋" w:cs="仿宋"/>
          <w:b w:val="0"/>
          <w:bCs/>
          <w:color w:val="auto"/>
          <w:kern w:val="2"/>
          <w:sz w:val="28"/>
          <w:szCs w:val="28"/>
          <w:highlight w:val="none"/>
          <w:lang w:val="en-US" w:eastAsia="zh-CN" w:bidi="ar-SA"/>
        </w:rPr>
      </w:pPr>
      <w:r>
        <w:rPr>
          <w:rFonts w:hint="default" w:ascii="仿宋" w:hAnsi="仿宋" w:eastAsia="仿宋" w:cs="仿宋"/>
          <w:b w:val="0"/>
          <w:bCs/>
          <w:color w:val="auto"/>
          <w:kern w:val="2"/>
          <w:sz w:val="28"/>
          <w:szCs w:val="28"/>
          <w:highlight w:val="none"/>
          <w:lang w:val="en-US" w:eastAsia="zh-CN" w:bidi="ar-SA"/>
        </w:rPr>
        <w:t>报价</w:t>
      </w:r>
      <w:r>
        <w:rPr>
          <w:rFonts w:hint="eastAsia" w:ascii="仿宋" w:hAnsi="仿宋" w:eastAsia="仿宋" w:cs="仿宋"/>
          <w:b w:val="0"/>
          <w:bCs/>
          <w:color w:val="auto"/>
          <w:kern w:val="2"/>
          <w:sz w:val="28"/>
          <w:szCs w:val="28"/>
          <w:highlight w:val="none"/>
          <w:lang w:val="en-US" w:eastAsia="zh-CN" w:bidi="ar-SA"/>
        </w:rPr>
        <w:t>文件</w:t>
      </w:r>
    </w:p>
    <w:p>
      <w:pPr>
        <w:autoSpaceDE w:val="0"/>
        <w:autoSpaceDN w:val="0"/>
        <w:adjustRightInd w:val="0"/>
        <w:spacing w:line="360" w:lineRule="auto"/>
        <w:ind w:firstLine="0" w:firstLineChars="0"/>
        <w:jc w:val="left"/>
        <w:rPr>
          <w:rFonts w:hint="eastAsia" w:ascii="仿宋" w:hAnsi="仿宋" w:eastAsia="仿宋" w:cs="仿宋"/>
          <w:bCs/>
          <w:snapToGrid w:val="0"/>
          <w:kern w:val="0"/>
          <w:sz w:val="28"/>
          <w:szCs w:val="28"/>
          <w:u w:val="none"/>
          <w:lang w:val="en-US" w:eastAsia="zh-CN"/>
        </w:rPr>
      </w:pPr>
      <w:r>
        <w:rPr>
          <w:rFonts w:hint="eastAsia" w:ascii="仿宋" w:hAnsi="仿宋" w:eastAsia="仿宋" w:cs="仿宋"/>
          <w:bCs/>
          <w:snapToGrid w:val="0"/>
          <w:kern w:val="0"/>
          <w:sz w:val="28"/>
          <w:szCs w:val="28"/>
        </w:rPr>
        <w:t>项目名称：</w:t>
      </w:r>
      <w:r>
        <w:rPr>
          <w:rFonts w:hint="eastAsia" w:ascii="仿宋" w:hAnsi="仿宋" w:eastAsia="仿宋" w:cs="仿宋"/>
          <w:b w:val="0"/>
          <w:bCs/>
          <w:snapToGrid w:val="0"/>
          <w:color w:val="auto"/>
          <w:kern w:val="0"/>
          <w:sz w:val="28"/>
          <w:szCs w:val="28"/>
          <w:highlight w:val="none"/>
          <w:lang w:val="en-US" w:eastAsia="zh-CN"/>
        </w:rPr>
        <w:t>广州医科大学附属中医医院2025年办公家具采购项目</w:t>
      </w:r>
    </w:p>
    <w:p>
      <w:pPr>
        <w:autoSpaceDE w:val="0"/>
        <w:autoSpaceDN w:val="0"/>
        <w:adjustRightInd w:val="0"/>
        <w:spacing w:line="360" w:lineRule="auto"/>
        <w:ind w:right="420" w:firstLine="0" w:firstLineChars="0"/>
        <w:jc w:val="left"/>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投标价格货币：人民币/元</w:t>
      </w: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37"/>
        <w:gridCol w:w="1404"/>
        <w:gridCol w:w="3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389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b/>
                <w:kern w:val="2"/>
                <w:sz w:val="28"/>
                <w:szCs w:val="28"/>
              </w:rPr>
            </w:pPr>
            <w:r>
              <w:rPr>
                <w:rFonts w:hint="eastAsia" w:ascii="仿宋" w:hAnsi="仿宋" w:eastAsia="仿宋" w:cs="仿宋"/>
                <w:b/>
                <w:kern w:val="2"/>
                <w:sz w:val="28"/>
                <w:szCs w:val="28"/>
              </w:rPr>
              <w:t>项目内容</w:t>
            </w:r>
          </w:p>
        </w:tc>
        <w:tc>
          <w:tcPr>
            <w:tcW w:w="1559"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b/>
                <w:kern w:val="2"/>
                <w:sz w:val="28"/>
                <w:szCs w:val="28"/>
              </w:rPr>
            </w:pPr>
            <w:r>
              <w:rPr>
                <w:rFonts w:hint="eastAsia" w:ascii="仿宋" w:hAnsi="仿宋" w:eastAsia="仿宋" w:cs="仿宋"/>
                <w:b/>
                <w:kern w:val="2"/>
                <w:sz w:val="28"/>
                <w:szCs w:val="28"/>
              </w:rPr>
              <w:t>数量</w:t>
            </w:r>
          </w:p>
        </w:tc>
        <w:tc>
          <w:tcPr>
            <w:tcW w:w="2159" w:type="pct"/>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b/>
                <w:kern w:val="2"/>
                <w:sz w:val="28"/>
                <w:szCs w:val="28"/>
                <w:lang w:val="en-US" w:eastAsia="zh-CN"/>
              </w:rPr>
            </w:pPr>
            <w:r>
              <w:rPr>
                <w:rFonts w:hint="eastAsia" w:ascii="仿宋" w:hAnsi="仿宋" w:eastAsia="仿宋" w:cs="仿宋"/>
                <w:b/>
                <w:kern w:val="2"/>
                <w:sz w:val="28"/>
                <w:szCs w:val="28"/>
                <w:lang w:val="en-US" w:eastAsia="zh-CN"/>
              </w:rPr>
              <w:t xml:space="preserve">统一下浮率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389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kern w:val="2"/>
                <w:sz w:val="28"/>
                <w:szCs w:val="28"/>
              </w:rPr>
            </w:pPr>
            <w:r>
              <w:rPr>
                <w:rFonts w:hint="eastAsia" w:ascii="仿宋" w:hAnsi="仿宋" w:eastAsia="仿宋" w:cs="仿宋"/>
                <w:b w:val="0"/>
                <w:bCs/>
                <w:snapToGrid w:val="0"/>
                <w:color w:val="auto"/>
                <w:kern w:val="0"/>
                <w:sz w:val="28"/>
                <w:szCs w:val="28"/>
                <w:highlight w:val="none"/>
                <w:lang w:val="en-US" w:eastAsia="zh-CN"/>
              </w:rPr>
              <w:t>2025年办公家具采购项目</w:t>
            </w:r>
          </w:p>
        </w:tc>
        <w:tc>
          <w:tcPr>
            <w:tcW w:w="1559"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kern w:val="2"/>
                <w:sz w:val="28"/>
                <w:szCs w:val="28"/>
              </w:rPr>
            </w:pPr>
            <w:r>
              <w:rPr>
                <w:rFonts w:hint="eastAsia" w:ascii="仿宋" w:hAnsi="仿宋" w:eastAsia="仿宋" w:cs="仿宋"/>
                <w:kern w:val="2"/>
                <w:sz w:val="28"/>
                <w:szCs w:val="28"/>
              </w:rPr>
              <w:t>1批</w:t>
            </w:r>
          </w:p>
        </w:tc>
        <w:tc>
          <w:tcPr>
            <w:tcW w:w="2159" w:type="pct"/>
            <w:noWrap w:val="0"/>
            <w:vAlign w:val="center"/>
          </w:tcPr>
          <w:p>
            <w:pPr>
              <w:keepNext w:val="0"/>
              <w:keepLines w:val="0"/>
              <w:suppressLineNumbers w:val="0"/>
              <w:tabs>
                <w:tab w:val="left" w:pos="360"/>
              </w:tabs>
              <w:autoSpaceDE w:val="0"/>
              <w:autoSpaceDN w:val="0"/>
              <w:adjustRightInd w:val="0"/>
              <w:spacing w:before="0" w:beforeAutospacing="0" w:after="0" w:afterAutospacing="0" w:line="360" w:lineRule="auto"/>
              <w:ind w:left="0" w:right="0" w:firstLine="0" w:firstLineChars="0"/>
              <w:jc w:val="center"/>
              <w:rPr>
                <w:rFonts w:hint="eastAsia" w:ascii="仿宋" w:hAnsi="仿宋" w:eastAsia="仿宋" w:cs="仿宋"/>
                <w:kern w:val="2"/>
                <w:sz w:val="28"/>
                <w:szCs w:val="28"/>
              </w:rPr>
            </w:pPr>
          </w:p>
        </w:tc>
      </w:tr>
    </w:tbl>
    <w:p>
      <w:pPr>
        <w:autoSpaceDE w:val="0"/>
        <w:autoSpaceDN w:val="0"/>
        <w:adjustRightInd w:val="0"/>
        <w:snapToGrid w:val="0"/>
        <w:spacing w:line="360" w:lineRule="auto"/>
        <w:ind w:firstLine="0" w:firstLineChars="0"/>
        <w:jc w:val="left"/>
        <w:rPr>
          <w:rFonts w:hint="eastAsia" w:ascii="仿宋" w:hAnsi="仿宋" w:eastAsia="仿宋" w:cs="仿宋"/>
          <w:kern w:val="0"/>
          <w:sz w:val="28"/>
          <w:szCs w:val="28"/>
        </w:rPr>
      </w:pPr>
    </w:p>
    <w:p>
      <w:pPr>
        <w:autoSpaceDE w:val="0"/>
        <w:autoSpaceDN w:val="0"/>
        <w:adjustRightInd w:val="0"/>
        <w:snapToGrid w:val="0"/>
        <w:spacing w:line="360" w:lineRule="auto"/>
        <w:ind w:firstLine="0" w:firstLineChars="0"/>
        <w:jc w:val="left"/>
        <w:rPr>
          <w:rFonts w:hint="eastAsia" w:ascii="仿宋" w:hAnsi="仿宋" w:eastAsia="仿宋" w:cs="仿宋"/>
          <w:kern w:val="0"/>
          <w:sz w:val="28"/>
          <w:szCs w:val="28"/>
        </w:rPr>
      </w:pPr>
    </w:p>
    <w:p>
      <w:pPr>
        <w:autoSpaceDE w:val="0"/>
        <w:autoSpaceDN w:val="0"/>
        <w:adjustRightInd w:val="0"/>
        <w:snapToGrid w:val="0"/>
        <w:spacing w:line="360" w:lineRule="auto"/>
        <w:ind w:firstLine="0" w:firstLineChars="0"/>
        <w:jc w:val="left"/>
        <w:rPr>
          <w:rFonts w:hint="eastAsia" w:ascii="仿宋" w:hAnsi="仿宋" w:eastAsia="仿宋" w:cs="仿宋"/>
          <w:kern w:val="0"/>
          <w:sz w:val="28"/>
          <w:szCs w:val="28"/>
          <w:u w:val="single"/>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名称（签章）：</w:t>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日  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tabs>
          <w:tab w:val="left" w:pos="851"/>
        </w:tabs>
        <w:kinsoku/>
        <w:wordWrap/>
        <w:overflowPunct/>
        <w:topLinePunct w:val="0"/>
        <w:autoSpaceDE w:val="0"/>
        <w:autoSpaceDN w:val="0"/>
        <w:bidi w:val="0"/>
        <w:adjustRightInd w:val="0"/>
        <w:spacing w:line="360" w:lineRule="auto"/>
        <w:ind w:left="0" w:leftChars="0" w:firstLine="0" w:firstLineChars="0"/>
        <w:jc w:val="both"/>
        <w:rPr>
          <w:rFonts w:hint="eastAsia" w:ascii="仿宋" w:hAnsi="仿宋" w:eastAsia="仿宋" w:cs="仿宋"/>
          <w:b/>
          <w:bCs/>
          <w:color w:val="auto"/>
          <w:kern w:val="0"/>
          <w:sz w:val="28"/>
          <w:szCs w:val="28"/>
          <w:highlight w:val="none"/>
          <w:lang w:val="zh-CN"/>
        </w:rPr>
      </w:pPr>
    </w:p>
    <w:p>
      <w:pPr>
        <w:tabs>
          <w:tab w:val="left" w:pos="851"/>
        </w:tabs>
        <w:kinsoku/>
        <w:wordWrap/>
        <w:overflowPunct/>
        <w:topLinePunct w:val="0"/>
        <w:autoSpaceDE w:val="0"/>
        <w:autoSpaceDN w:val="0"/>
        <w:bidi w:val="0"/>
        <w:adjustRightInd w:val="0"/>
        <w:spacing w:line="360" w:lineRule="auto"/>
        <w:ind w:left="428" w:leftChars="153" w:firstLine="0" w:firstLineChars="0"/>
        <w:jc w:val="right"/>
        <w:rPr>
          <w:rFonts w:hint="eastAsia" w:ascii="仿宋" w:hAnsi="仿宋" w:eastAsia="仿宋" w:cs="仿宋"/>
          <w:b/>
          <w:bCs/>
          <w:color w:val="auto"/>
          <w:kern w:val="0"/>
          <w:sz w:val="28"/>
          <w:szCs w:val="28"/>
          <w:highlight w:val="none"/>
          <w:lang w:val="zh-CN"/>
        </w:rPr>
      </w:pPr>
    </w:p>
    <w:p>
      <w:pPr>
        <w:tabs>
          <w:tab w:val="left" w:pos="851"/>
        </w:tabs>
        <w:kinsoku/>
        <w:wordWrap/>
        <w:overflowPunct/>
        <w:topLinePunct w:val="0"/>
        <w:autoSpaceDE w:val="0"/>
        <w:autoSpaceDN w:val="0"/>
        <w:bidi w:val="0"/>
        <w:adjustRightInd w:val="0"/>
        <w:spacing w:line="360" w:lineRule="auto"/>
        <w:ind w:left="428" w:leftChars="153" w:firstLine="0" w:firstLineChars="0"/>
        <w:jc w:val="right"/>
        <w:rPr>
          <w:rFonts w:hint="eastAsia" w:ascii="仿宋" w:hAnsi="仿宋" w:eastAsia="仿宋" w:cs="仿宋"/>
          <w:b/>
          <w:bCs/>
          <w:color w:val="auto"/>
          <w:kern w:val="0"/>
          <w:sz w:val="28"/>
          <w:szCs w:val="28"/>
          <w:highlight w:val="none"/>
          <w:lang w:val="zh-CN"/>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tabs>
          <w:tab w:val="left" w:pos="851"/>
        </w:tabs>
        <w:kinsoku/>
        <w:wordWrap/>
        <w:overflowPunct/>
        <w:topLinePunct w:val="0"/>
        <w:autoSpaceDE w:val="0"/>
        <w:autoSpaceDN w:val="0"/>
        <w:bidi w:val="0"/>
        <w:adjustRightInd w:val="0"/>
        <w:spacing w:line="360" w:lineRule="auto"/>
        <w:ind w:firstLine="0" w:firstLineChars="0"/>
        <w:jc w:val="both"/>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val="0"/>
        <w:spacing w:line="360" w:lineRule="auto"/>
        <w:ind w:firstLine="0" w:firstLineChars="0"/>
        <w:jc w:val="left"/>
        <w:rPr>
          <w:rFonts w:hint="eastAsia" w:ascii="仿宋" w:hAnsi="仿宋" w:eastAsia="仿宋" w:cs="仿宋"/>
          <w:b/>
          <w:color w:val="auto"/>
          <w:kern w:val="0"/>
          <w:sz w:val="30"/>
          <w:szCs w:val="30"/>
        </w:rPr>
      </w:pPr>
    </w:p>
    <w:p>
      <w:pPr>
        <w:pStyle w:val="13"/>
        <w:pageBreakBefore w:val="0"/>
        <w:kinsoku/>
        <w:wordWrap/>
        <w:overflowPunct/>
        <w:topLinePunct w:val="0"/>
        <w:autoSpaceDE/>
        <w:autoSpaceDN/>
        <w:bidi w:val="0"/>
        <w:snapToGrid/>
        <w:spacing w:line="360" w:lineRule="auto"/>
        <w:rPr>
          <w:rFonts w:hint="eastAsia" w:ascii="仿宋" w:hAnsi="仿宋" w:eastAsia="仿宋" w:cs="仿宋"/>
          <w:sz w:val="28"/>
          <w:szCs w:val="28"/>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lang w:val="zh-CN"/>
      </w:rPr>
      <w:fldChar w:fldCharType="begin"/>
    </w:r>
    <w:r>
      <w:rPr>
        <w:lang w:val="zh-CN"/>
      </w:rPr>
      <w:instrText xml:space="preserve"> PAGE   \* MERGEFORMAT </w:instrText>
    </w:r>
    <w:r>
      <w:rPr>
        <w:lang w:val="zh-CN"/>
      </w:rPr>
      <w:fldChar w:fldCharType="separate"/>
    </w:r>
    <w:r>
      <w:rPr>
        <w:lang w:val="zh-CN"/>
      </w:rPr>
      <w:t>40</w:t>
    </w:r>
    <w:r>
      <w:rPr>
        <w:lang w:val="zh-CN"/>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lang w:val="zh-CN"/>
      </w:rPr>
      <w:fldChar w:fldCharType="begin"/>
    </w:r>
    <w:r>
      <w:rPr>
        <w:lang w:val="zh-CN"/>
      </w:rPr>
      <w:instrText xml:space="preserve"> PAGE   \* MERGEFORMAT </w:instrText>
    </w:r>
    <w:r>
      <w:rPr>
        <w:lang w:val="zh-CN"/>
      </w:rPr>
      <w:fldChar w:fldCharType="separate"/>
    </w:r>
    <w:r>
      <w:rPr>
        <w:lang w:val="zh-CN"/>
      </w:rPr>
      <w:t>40</w:t>
    </w:r>
    <w:r>
      <w:rPr>
        <w:lang w:val="zh-CN"/>
      </w:rPr>
      <w:fldChar w:fldCharType="end"/>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D56C"/>
    <w:multiLevelType w:val="singleLevel"/>
    <w:tmpl w:val="80EDD56C"/>
    <w:lvl w:ilvl="0" w:tentative="0">
      <w:start w:val="1"/>
      <w:numFmt w:val="decimal"/>
      <w:suff w:val="nothing"/>
      <w:lvlText w:val="（%1）"/>
      <w:lvlJc w:val="left"/>
      <w:pPr>
        <w:ind w:left="0" w:firstLine="480"/>
      </w:pPr>
      <w:rPr>
        <w:rFonts w:hint="default"/>
      </w:rPr>
    </w:lvl>
  </w:abstractNum>
  <w:abstractNum w:abstractNumId="1">
    <w:nsid w:val="919981A4"/>
    <w:multiLevelType w:val="singleLevel"/>
    <w:tmpl w:val="919981A4"/>
    <w:lvl w:ilvl="0" w:tentative="0">
      <w:start w:val="1"/>
      <w:numFmt w:val="decimal"/>
      <w:suff w:val="nothing"/>
      <w:lvlText w:val="（%1）"/>
      <w:lvlJc w:val="left"/>
      <w:pPr>
        <w:ind w:left="0" w:firstLine="480"/>
      </w:pPr>
      <w:rPr>
        <w:rFonts w:hint="default"/>
      </w:rPr>
    </w:lvl>
  </w:abstractNum>
  <w:abstractNum w:abstractNumId="2">
    <w:nsid w:val="9434DF3B"/>
    <w:multiLevelType w:val="singleLevel"/>
    <w:tmpl w:val="9434DF3B"/>
    <w:lvl w:ilvl="0" w:tentative="0">
      <w:start w:val="1"/>
      <w:numFmt w:val="chineseCounting"/>
      <w:suff w:val="nothing"/>
      <w:lvlText w:val="（%1）"/>
      <w:lvlJc w:val="left"/>
      <w:pPr>
        <w:ind w:left="0" w:firstLine="0"/>
      </w:pPr>
      <w:rPr>
        <w:rFonts w:hint="eastAsia"/>
      </w:rPr>
    </w:lvl>
  </w:abstractNum>
  <w:abstractNum w:abstractNumId="3">
    <w:nsid w:val="9883A148"/>
    <w:multiLevelType w:val="singleLevel"/>
    <w:tmpl w:val="9883A148"/>
    <w:lvl w:ilvl="0" w:tentative="0">
      <w:start w:val="1"/>
      <w:numFmt w:val="decimal"/>
      <w:suff w:val="nothing"/>
      <w:lvlText w:val="（%1）"/>
      <w:lvlJc w:val="left"/>
      <w:pPr>
        <w:ind w:left="0" w:firstLine="480"/>
      </w:pPr>
      <w:rPr>
        <w:rFonts w:hint="default"/>
      </w:rPr>
    </w:lvl>
  </w:abstractNum>
  <w:abstractNum w:abstractNumId="4">
    <w:nsid w:val="A073AB74"/>
    <w:multiLevelType w:val="singleLevel"/>
    <w:tmpl w:val="A073AB74"/>
    <w:lvl w:ilvl="0" w:tentative="0">
      <w:start w:val="1"/>
      <w:numFmt w:val="decimal"/>
      <w:suff w:val="nothing"/>
      <w:lvlText w:val="（%1）"/>
      <w:lvlJc w:val="left"/>
      <w:pPr>
        <w:ind w:left="0" w:firstLine="480"/>
      </w:pPr>
      <w:rPr>
        <w:rFonts w:hint="default"/>
      </w:rPr>
    </w:lvl>
  </w:abstractNum>
  <w:abstractNum w:abstractNumId="5">
    <w:nsid w:val="A33C6113"/>
    <w:multiLevelType w:val="singleLevel"/>
    <w:tmpl w:val="A33C6113"/>
    <w:lvl w:ilvl="0" w:tentative="0">
      <w:start w:val="1"/>
      <w:numFmt w:val="decimal"/>
      <w:suff w:val="nothing"/>
      <w:lvlText w:val="%1、"/>
      <w:lvlJc w:val="left"/>
      <w:pPr>
        <w:ind w:left="0" w:firstLine="480"/>
      </w:pPr>
      <w:rPr>
        <w:rFonts w:hint="default"/>
      </w:rPr>
    </w:lvl>
  </w:abstractNum>
  <w:abstractNum w:abstractNumId="6">
    <w:nsid w:val="A43538C3"/>
    <w:multiLevelType w:val="singleLevel"/>
    <w:tmpl w:val="A43538C3"/>
    <w:lvl w:ilvl="0" w:tentative="0">
      <w:start w:val="1"/>
      <w:numFmt w:val="decimal"/>
      <w:suff w:val="nothing"/>
      <w:lvlText w:val="（%1）"/>
      <w:lvlJc w:val="left"/>
      <w:pPr>
        <w:ind w:left="0" w:firstLine="480"/>
      </w:pPr>
      <w:rPr>
        <w:rFonts w:hint="default"/>
      </w:rPr>
    </w:lvl>
  </w:abstractNum>
  <w:abstractNum w:abstractNumId="7">
    <w:nsid w:val="A4E569EB"/>
    <w:multiLevelType w:val="singleLevel"/>
    <w:tmpl w:val="A4E569EB"/>
    <w:lvl w:ilvl="0" w:tentative="0">
      <w:start w:val="1"/>
      <w:numFmt w:val="decimal"/>
      <w:suff w:val="nothing"/>
      <w:lvlText w:val="（%1）"/>
      <w:lvlJc w:val="left"/>
      <w:pPr>
        <w:ind w:left="0" w:firstLine="480"/>
      </w:pPr>
      <w:rPr>
        <w:rFonts w:hint="default"/>
      </w:rPr>
    </w:lvl>
  </w:abstractNum>
  <w:abstractNum w:abstractNumId="8">
    <w:nsid w:val="A4F54561"/>
    <w:multiLevelType w:val="singleLevel"/>
    <w:tmpl w:val="A4F54561"/>
    <w:lvl w:ilvl="0" w:tentative="0">
      <w:start w:val="1"/>
      <w:numFmt w:val="decimal"/>
      <w:suff w:val="nothing"/>
      <w:lvlText w:val="（%1）"/>
      <w:lvlJc w:val="left"/>
      <w:pPr>
        <w:ind w:left="0" w:firstLine="480"/>
      </w:pPr>
      <w:rPr>
        <w:rFonts w:hint="default"/>
      </w:rPr>
    </w:lvl>
  </w:abstractNum>
  <w:abstractNum w:abstractNumId="9">
    <w:nsid w:val="ABA966A4"/>
    <w:multiLevelType w:val="singleLevel"/>
    <w:tmpl w:val="ABA966A4"/>
    <w:lvl w:ilvl="0" w:tentative="0">
      <w:start w:val="1"/>
      <w:numFmt w:val="decimal"/>
      <w:suff w:val="nothing"/>
      <w:lvlText w:val="（%1）"/>
      <w:lvlJc w:val="left"/>
      <w:pPr>
        <w:ind w:left="0" w:firstLine="480"/>
      </w:pPr>
      <w:rPr>
        <w:rFonts w:hint="default"/>
      </w:rPr>
    </w:lvl>
  </w:abstractNum>
  <w:abstractNum w:abstractNumId="10">
    <w:nsid w:val="B3109127"/>
    <w:multiLevelType w:val="singleLevel"/>
    <w:tmpl w:val="B3109127"/>
    <w:lvl w:ilvl="0" w:tentative="0">
      <w:start w:val="1"/>
      <w:numFmt w:val="decimal"/>
      <w:suff w:val="nothing"/>
      <w:lvlText w:val="（%1）"/>
      <w:lvlJc w:val="left"/>
      <w:pPr>
        <w:ind w:left="0" w:firstLine="480"/>
      </w:pPr>
      <w:rPr>
        <w:rFonts w:hint="default"/>
      </w:rPr>
    </w:lvl>
  </w:abstractNum>
  <w:abstractNum w:abstractNumId="11">
    <w:nsid w:val="C312895D"/>
    <w:multiLevelType w:val="singleLevel"/>
    <w:tmpl w:val="C312895D"/>
    <w:lvl w:ilvl="0" w:tentative="0">
      <w:start w:val="1"/>
      <w:numFmt w:val="decimal"/>
      <w:suff w:val="space"/>
      <w:lvlText w:val="%1."/>
      <w:lvlJc w:val="left"/>
      <w:pPr>
        <w:ind w:left="0" w:firstLine="0"/>
      </w:pPr>
      <w:rPr>
        <w:rFonts w:hint="default"/>
      </w:rPr>
    </w:lvl>
  </w:abstractNum>
  <w:abstractNum w:abstractNumId="12">
    <w:nsid w:val="C63ACFFA"/>
    <w:multiLevelType w:val="singleLevel"/>
    <w:tmpl w:val="C63ACFFA"/>
    <w:lvl w:ilvl="0" w:tentative="0">
      <w:start w:val="1"/>
      <w:numFmt w:val="decimal"/>
      <w:suff w:val="nothing"/>
      <w:lvlText w:val="（%1）"/>
      <w:lvlJc w:val="left"/>
      <w:pPr>
        <w:ind w:left="0" w:firstLine="480"/>
      </w:pPr>
      <w:rPr>
        <w:rFonts w:hint="default"/>
      </w:rPr>
    </w:lvl>
  </w:abstractNum>
  <w:abstractNum w:abstractNumId="13">
    <w:nsid w:val="C79E950C"/>
    <w:multiLevelType w:val="singleLevel"/>
    <w:tmpl w:val="C79E950C"/>
    <w:lvl w:ilvl="0" w:tentative="0">
      <w:start w:val="1"/>
      <w:numFmt w:val="decimal"/>
      <w:suff w:val="nothing"/>
      <w:lvlText w:val="%1、"/>
      <w:lvlJc w:val="left"/>
      <w:pPr>
        <w:ind w:left="0" w:firstLine="480"/>
      </w:pPr>
      <w:rPr>
        <w:rFonts w:hint="default"/>
      </w:rPr>
    </w:lvl>
  </w:abstractNum>
  <w:abstractNum w:abstractNumId="14">
    <w:nsid w:val="C9BD7AE1"/>
    <w:multiLevelType w:val="singleLevel"/>
    <w:tmpl w:val="C9BD7AE1"/>
    <w:lvl w:ilvl="0" w:tentative="0">
      <w:start w:val="1"/>
      <w:numFmt w:val="upperRoman"/>
      <w:suff w:val="space"/>
      <w:lvlText w:val="%1"/>
      <w:lvlJc w:val="left"/>
      <w:pPr>
        <w:ind w:left="0" w:firstLine="0"/>
      </w:pPr>
      <w:rPr>
        <w:rFonts w:hint="default"/>
      </w:rPr>
    </w:lvl>
  </w:abstractNum>
  <w:abstractNum w:abstractNumId="15">
    <w:nsid w:val="CA20E250"/>
    <w:multiLevelType w:val="singleLevel"/>
    <w:tmpl w:val="CA20E250"/>
    <w:lvl w:ilvl="0" w:tentative="0">
      <w:start w:val="1"/>
      <w:numFmt w:val="decimal"/>
      <w:suff w:val="nothing"/>
      <w:lvlText w:val="（%1）"/>
      <w:lvlJc w:val="left"/>
      <w:pPr>
        <w:ind w:left="0" w:firstLine="480"/>
      </w:pPr>
      <w:rPr>
        <w:rFonts w:hint="default"/>
      </w:rPr>
    </w:lvl>
  </w:abstractNum>
  <w:abstractNum w:abstractNumId="16">
    <w:nsid w:val="CF3881A0"/>
    <w:multiLevelType w:val="singleLevel"/>
    <w:tmpl w:val="CF3881A0"/>
    <w:lvl w:ilvl="0" w:tentative="0">
      <w:start w:val="1"/>
      <w:numFmt w:val="decimal"/>
      <w:suff w:val="nothing"/>
      <w:lvlText w:val="（%1）"/>
      <w:lvlJc w:val="left"/>
      <w:pPr>
        <w:ind w:left="0" w:firstLine="480"/>
      </w:pPr>
      <w:rPr>
        <w:rFonts w:hint="default"/>
      </w:rPr>
    </w:lvl>
  </w:abstractNum>
  <w:abstractNum w:abstractNumId="17">
    <w:nsid w:val="D4CCF8C6"/>
    <w:multiLevelType w:val="singleLevel"/>
    <w:tmpl w:val="D4CCF8C6"/>
    <w:lvl w:ilvl="0" w:tentative="0">
      <w:start w:val="1"/>
      <w:numFmt w:val="decimal"/>
      <w:suff w:val="space"/>
      <w:lvlText w:val="%1."/>
      <w:lvlJc w:val="left"/>
      <w:pPr>
        <w:ind w:left="0" w:firstLine="480"/>
      </w:pPr>
      <w:rPr>
        <w:rFonts w:hint="default"/>
      </w:rPr>
    </w:lvl>
  </w:abstractNum>
  <w:abstractNum w:abstractNumId="18">
    <w:nsid w:val="D8C1A2DE"/>
    <w:multiLevelType w:val="singleLevel"/>
    <w:tmpl w:val="D8C1A2DE"/>
    <w:lvl w:ilvl="0" w:tentative="0">
      <w:start w:val="1"/>
      <w:numFmt w:val="decimal"/>
      <w:suff w:val="nothing"/>
      <w:lvlText w:val="%1、"/>
      <w:lvlJc w:val="left"/>
      <w:pPr>
        <w:ind w:left="0" w:firstLine="480"/>
      </w:pPr>
      <w:rPr>
        <w:rFonts w:hint="default"/>
      </w:rPr>
    </w:lvl>
  </w:abstractNum>
  <w:abstractNum w:abstractNumId="19">
    <w:nsid w:val="DB0D79C6"/>
    <w:multiLevelType w:val="singleLevel"/>
    <w:tmpl w:val="DB0D79C6"/>
    <w:lvl w:ilvl="0" w:tentative="0">
      <w:start w:val="1"/>
      <w:numFmt w:val="decimal"/>
      <w:suff w:val="nothing"/>
      <w:lvlText w:val="（%1）"/>
      <w:lvlJc w:val="left"/>
      <w:pPr>
        <w:ind w:left="0" w:firstLine="480"/>
      </w:pPr>
      <w:rPr>
        <w:rFonts w:hint="default"/>
      </w:rPr>
    </w:lvl>
  </w:abstractNum>
  <w:abstractNum w:abstractNumId="20">
    <w:nsid w:val="E4095E93"/>
    <w:multiLevelType w:val="singleLevel"/>
    <w:tmpl w:val="E4095E93"/>
    <w:lvl w:ilvl="0" w:tentative="0">
      <w:start w:val="1"/>
      <w:numFmt w:val="decimal"/>
      <w:suff w:val="nothing"/>
      <w:lvlText w:val="（%1）"/>
      <w:lvlJc w:val="left"/>
      <w:pPr>
        <w:ind w:left="0" w:firstLine="480"/>
      </w:pPr>
      <w:rPr>
        <w:rFonts w:hint="default"/>
      </w:rPr>
    </w:lvl>
  </w:abstractNum>
  <w:abstractNum w:abstractNumId="21">
    <w:nsid w:val="E6A9CA04"/>
    <w:multiLevelType w:val="singleLevel"/>
    <w:tmpl w:val="E6A9CA04"/>
    <w:lvl w:ilvl="0" w:tentative="0">
      <w:start w:val="1"/>
      <w:numFmt w:val="decimal"/>
      <w:suff w:val="nothing"/>
      <w:lvlText w:val="%1、"/>
      <w:lvlJc w:val="left"/>
      <w:pPr>
        <w:ind w:left="0" w:firstLine="480"/>
      </w:pPr>
      <w:rPr>
        <w:rFonts w:hint="default"/>
      </w:rPr>
    </w:lvl>
  </w:abstractNum>
  <w:abstractNum w:abstractNumId="22">
    <w:nsid w:val="EAA261A6"/>
    <w:multiLevelType w:val="singleLevel"/>
    <w:tmpl w:val="EAA261A6"/>
    <w:lvl w:ilvl="0" w:tentative="0">
      <w:start w:val="1"/>
      <w:numFmt w:val="decimal"/>
      <w:suff w:val="space"/>
      <w:lvlText w:val="%1."/>
      <w:lvlJc w:val="left"/>
      <w:pPr>
        <w:ind w:left="0" w:firstLine="0"/>
      </w:pPr>
      <w:rPr>
        <w:rFonts w:hint="default"/>
      </w:rPr>
    </w:lvl>
  </w:abstractNum>
  <w:abstractNum w:abstractNumId="23">
    <w:nsid w:val="EB366561"/>
    <w:multiLevelType w:val="singleLevel"/>
    <w:tmpl w:val="EB366561"/>
    <w:lvl w:ilvl="0" w:tentative="0">
      <w:start w:val="1"/>
      <w:numFmt w:val="decimal"/>
      <w:suff w:val="nothing"/>
      <w:lvlText w:val="%1、"/>
      <w:lvlJc w:val="left"/>
      <w:pPr>
        <w:ind w:left="0" w:firstLine="480"/>
      </w:pPr>
      <w:rPr>
        <w:rFonts w:hint="default"/>
      </w:rPr>
    </w:lvl>
  </w:abstractNum>
  <w:abstractNum w:abstractNumId="24">
    <w:nsid w:val="ECF62C86"/>
    <w:multiLevelType w:val="singleLevel"/>
    <w:tmpl w:val="ECF62C86"/>
    <w:lvl w:ilvl="0" w:tentative="0">
      <w:start w:val="1"/>
      <w:numFmt w:val="decimal"/>
      <w:suff w:val="nothing"/>
      <w:lvlText w:val="（%1）"/>
      <w:lvlJc w:val="left"/>
      <w:pPr>
        <w:ind w:left="0" w:firstLine="480"/>
      </w:pPr>
      <w:rPr>
        <w:rFonts w:hint="default"/>
      </w:rPr>
    </w:lvl>
  </w:abstractNum>
  <w:abstractNum w:abstractNumId="25">
    <w:nsid w:val="EEC85F06"/>
    <w:multiLevelType w:val="singleLevel"/>
    <w:tmpl w:val="EEC85F06"/>
    <w:lvl w:ilvl="0" w:tentative="0">
      <w:start w:val="1"/>
      <w:numFmt w:val="chineseCounting"/>
      <w:suff w:val="nothing"/>
      <w:lvlText w:val="%1、"/>
      <w:lvlJc w:val="left"/>
      <w:pPr>
        <w:ind w:left="0" w:firstLine="0"/>
      </w:pPr>
      <w:rPr>
        <w:rFonts w:hint="eastAsia"/>
      </w:rPr>
    </w:lvl>
  </w:abstractNum>
  <w:abstractNum w:abstractNumId="26">
    <w:nsid w:val="EED54AA0"/>
    <w:multiLevelType w:val="singleLevel"/>
    <w:tmpl w:val="EED54AA0"/>
    <w:lvl w:ilvl="0" w:tentative="0">
      <w:start w:val="1"/>
      <w:numFmt w:val="decimal"/>
      <w:suff w:val="nothing"/>
      <w:lvlText w:val="（%1）"/>
      <w:lvlJc w:val="left"/>
      <w:pPr>
        <w:ind w:left="0" w:firstLine="480"/>
      </w:pPr>
      <w:rPr>
        <w:rFonts w:hint="default"/>
      </w:rPr>
    </w:lvl>
  </w:abstractNum>
  <w:abstractNum w:abstractNumId="27">
    <w:nsid w:val="EFC2D791"/>
    <w:multiLevelType w:val="singleLevel"/>
    <w:tmpl w:val="EFC2D791"/>
    <w:lvl w:ilvl="0" w:tentative="0">
      <w:start w:val="1"/>
      <w:numFmt w:val="decimal"/>
      <w:suff w:val="nothing"/>
      <w:lvlText w:val="（%1）"/>
      <w:lvlJc w:val="left"/>
      <w:pPr>
        <w:ind w:left="0" w:firstLine="480"/>
      </w:pPr>
      <w:rPr>
        <w:rFonts w:hint="default"/>
      </w:rPr>
    </w:lvl>
  </w:abstractNum>
  <w:abstractNum w:abstractNumId="28">
    <w:nsid w:val="F7DB601E"/>
    <w:multiLevelType w:val="singleLevel"/>
    <w:tmpl w:val="F7DB601E"/>
    <w:lvl w:ilvl="0" w:tentative="0">
      <w:start w:val="1"/>
      <w:numFmt w:val="decimal"/>
      <w:suff w:val="nothing"/>
      <w:lvlText w:val="（%1）"/>
      <w:lvlJc w:val="left"/>
      <w:pPr>
        <w:ind w:left="0" w:firstLine="480"/>
      </w:pPr>
      <w:rPr>
        <w:rFonts w:hint="default"/>
      </w:rPr>
    </w:lvl>
  </w:abstractNum>
  <w:abstractNum w:abstractNumId="29">
    <w:nsid w:val="FDEB9947"/>
    <w:multiLevelType w:val="singleLevel"/>
    <w:tmpl w:val="FDEB9947"/>
    <w:lvl w:ilvl="0" w:tentative="0">
      <w:start w:val="1"/>
      <w:numFmt w:val="decimal"/>
      <w:suff w:val="nothing"/>
      <w:lvlText w:val="（%1）"/>
      <w:lvlJc w:val="left"/>
      <w:pPr>
        <w:ind w:left="0" w:firstLine="480"/>
      </w:pPr>
      <w:rPr>
        <w:rFonts w:hint="default"/>
      </w:rPr>
    </w:lvl>
  </w:abstractNum>
  <w:abstractNum w:abstractNumId="30">
    <w:nsid w:val="01D8201C"/>
    <w:multiLevelType w:val="singleLevel"/>
    <w:tmpl w:val="01D8201C"/>
    <w:lvl w:ilvl="0" w:tentative="0">
      <w:start w:val="1"/>
      <w:numFmt w:val="decimal"/>
      <w:suff w:val="nothing"/>
      <w:lvlText w:val="（%1）"/>
      <w:lvlJc w:val="left"/>
      <w:pPr>
        <w:ind w:left="0" w:firstLine="480"/>
      </w:pPr>
      <w:rPr>
        <w:rFonts w:hint="default"/>
      </w:rPr>
    </w:lvl>
  </w:abstractNum>
  <w:abstractNum w:abstractNumId="31">
    <w:nsid w:val="05A41CAE"/>
    <w:multiLevelType w:val="singleLevel"/>
    <w:tmpl w:val="05A41CAE"/>
    <w:lvl w:ilvl="0" w:tentative="0">
      <w:start w:val="1"/>
      <w:numFmt w:val="decimal"/>
      <w:suff w:val="nothing"/>
      <w:lvlText w:val="%1、"/>
      <w:lvlJc w:val="left"/>
      <w:pPr>
        <w:ind w:left="0" w:firstLine="480"/>
      </w:pPr>
      <w:rPr>
        <w:rFonts w:hint="default"/>
      </w:rPr>
    </w:lvl>
  </w:abstractNum>
  <w:abstractNum w:abstractNumId="32">
    <w:nsid w:val="09D83829"/>
    <w:multiLevelType w:val="singleLevel"/>
    <w:tmpl w:val="09D83829"/>
    <w:lvl w:ilvl="0" w:tentative="0">
      <w:start w:val="1"/>
      <w:numFmt w:val="decimal"/>
      <w:suff w:val="nothing"/>
      <w:lvlText w:val="（%1）"/>
      <w:lvlJc w:val="left"/>
      <w:pPr>
        <w:ind w:left="0" w:firstLine="480"/>
      </w:pPr>
      <w:rPr>
        <w:rFonts w:hint="default"/>
      </w:rPr>
    </w:lvl>
  </w:abstractNum>
  <w:abstractNum w:abstractNumId="33">
    <w:nsid w:val="1BD783AA"/>
    <w:multiLevelType w:val="singleLevel"/>
    <w:tmpl w:val="1BD783AA"/>
    <w:lvl w:ilvl="0" w:tentative="0">
      <w:start w:val="1"/>
      <w:numFmt w:val="decimal"/>
      <w:suff w:val="nothing"/>
      <w:lvlText w:val="（%1）"/>
      <w:lvlJc w:val="left"/>
      <w:pPr>
        <w:ind w:left="0" w:firstLine="480"/>
      </w:pPr>
      <w:rPr>
        <w:rFonts w:hint="default"/>
      </w:rPr>
    </w:lvl>
  </w:abstractNum>
  <w:abstractNum w:abstractNumId="34">
    <w:nsid w:val="20C283EF"/>
    <w:multiLevelType w:val="singleLevel"/>
    <w:tmpl w:val="20C283EF"/>
    <w:lvl w:ilvl="0" w:tentative="0">
      <w:start w:val="1"/>
      <w:numFmt w:val="decimal"/>
      <w:suff w:val="nothing"/>
      <w:lvlText w:val="（%1）"/>
      <w:lvlJc w:val="left"/>
      <w:pPr>
        <w:ind w:left="0" w:firstLine="480"/>
      </w:pPr>
      <w:rPr>
        <w:rFonts w:hint="default"/>
      </w:rPr>
    </w:lvl>
  </w:abstractNum>
  <w:abstractNum w:abstractNumId="35">
    <w:nsid w:val="25863FCB"/>
    <w:multiLevelType w:val="singleLevel"/>
    <w:tmpl w:val="25863FCB"/>
    <w:lvl w:ilvl="0" w:tentative="0">
      <w:start w:val="1"/>
      <w:numFmt w:val="decimal"/>
      <w:suff w:val="nothing"/>
      <w:lvlText w:val="（%1）"/>
      <w:lvlJc w:val="left"/>
      <w:pPr>
        <w:ind w:left="0" w:firstLine="480"/>
      </w:pPr>
      <w:rPr>
        <w:rFonts w:hint="default"/>
      </w:rPr>
    </w:lvl>
  </w:abstractNum>
  <w:abstractNum w:abstractNumId="36">
    <w:nsid w:val="2BDF4394"/>
    <w:multiLevelType w:val="singleLevel"/>
    <w:tmpl w:val="2BDF4394"/>
    <w:lvl w:ilvl="0" w:tentative="0">
      <w:start w:val="1"/>
      <w:numFmt w:val="decimal"/>
      <w:suff w:val="nothing"/>
      <w:lvlText w:val="%1、"/>
      <w:lvlJc w:val="left"/>
      <w:pPr>
        <w:ind w:left="0" w:firstLine="480"/>
      </w:pPr>
      <w:rPr>
        <w:rFonts w:hint="default"/>
      </w:rPr>
    </w:lvl>
  </w:abstractNum>
  <w:abstractNum w:abstractNumId="37">
    <w:nsid w:val="475CEEE2"/>
    <w:multiLevelType w:val="singleLevel"/>
    <w:tmpl w:val="475CEEE2"/>
    <w:lvl w:ilvl="0" w:tentative="0">
      <w:start w:val="1"/>
      <w:numFmt w:val="decimal"/>
      <w:suff w:val="nothing"/>
      <w:lvlText w:val="（%1）"/>
      <w:lvlJc w:val="left"/>
      <w:pPr>
        <w:ind w:left="0" w:firstLine="480"/>
      </w:pPr>
      <w:rPr>
        <w:rFonts w:hint="default"/>
      </w:rPr>
    </w:lvl>
  </w:abstractNum>
  <w:abstractNum w:abstractNumId="38">
    <w:nsid w:val="4BCE05A3"/>
    <w:multiLevelType w:val="singleLevel"/>
    <w:tmpl w:val="4BCE05A3"/>
    <w:lvl w:ilvl="0" w:tentative="0">
      <w:start w:val="1"/>
      <w:numFmt w:val="decimal"/>
      <w:suff w:val="nothing"/>
      <w:lvlText w:val="%1、"/>
      <w:lvlJc w:val="left"/>
      <w:pPr>
        <w:ind w:left="0" w:firstLine="0"/>
      </w:pPr>
      <w:rPr>
        <w:rFonts w:hint="default"/>
      </w:rPr>
    </w:lvl>
  </w:abstractNum>
  <w:abstractNum w:abstractNumId="39">
    <w:nsid w:val="4C1D4FB7"/>
    <w:multiLevelType w:val="singleLevel"/>
    <w:tmpl w:val="4C1D4FB7"/>
    <w:lvl w:ilvl="0" w:tentative="0">
      <w:start w:val="1"/>
      <w:numFmt w:val="decimal"/>
      <w:suff w:val="nothing"/>
      <w:lvlText w:val="（%1）"/>
      <w:lvlJc w:val="left"/>
      <w:pPr>
        <w:ind w:left="0" w:firstLine="480"/>
      </w:pPr>
      <w:rPr>
        <w:rFonts w:hint="default"/>
      </w:rPr>
    </w:lvl>
  </w:abstractNum>
  <w:abstractNum w:abstractNumId="40">
    <w:nsid w:val="50D3F1C2"/>
    <w:multiLevelType w:val="singleLevel"/>
    <w:tmpl w:val="50D3F1C2"/>
    <w:lvl w:ilvl="0" w:tentative="0">
      <w:start w:val="1"/>
      <w:numFmt w:val="decimal"/>
      <w:suff w:val="nothing"/>
      <w:lvlText w:val="（%1）"/>
      <w:lvlJc w:val="left"/>
      <w:pPr>
        <w:ind w:left="0" w:firstLine="480"/>
      </w:pPr>
      <w:rPr>
        <w:rFonts w:hint="default"/>
      </w:rPr>
    </w:lvl>
  </w:abstractNum>
  <w:abstractNum w:abstractNumId="41">
    <w:nsid w:val="51035090"/>
    <w:multiLevelType w:val="singleLevel"/>
    <w:tmpl w:val="51035090"/>
    <w:lvl w:ilvl="0" w:tentative="0">
      <w:start w:val="1"/>
      <w:numFmt w:val="decimal"/>
      <w:suff w:val="nothing"/>
      <w:lvlText w:val="（%1）"/>
      <w:lvlJc w:val="left"/>
      <w:pPr>
        <w:ind w:left="0" w:firstLine="480"/>
      </w:pPr>
      <w:rPr>
        <w:rFonts w:hint="default"/>
      </w:rPr>
    </w:lvl>
  </w:abstractNum>
  <w:abstractNum w:abstractNumId="42">
    <w:nsid w:val="63DDB9EE"/>
    <w:multiLevelType w:val="singleLevel"/>
    <w:tmpl w:val="63DDB9EE"/>
    <w:lvl w:ilvl="0" w:tentative="0">
      <w:start w:val="1"/>
      <w:numFmt w:val="decimal"/>
      <w:suff w:val="nothing"/>
      <w:lvlText w:val="（%1）"/>
      <w:lvlJc w:val="left"/>
      <w:pPr>
        <w:ind w:left="0" w:firstLine="480"/>
      </w:pPr>
      <w:rPr>
        <w:rFonts w:hint="default"/>
      </w:rPr>
    </w:lvl>
  </w:abstractNum>
  <w:abstractNum w:abstractNumId="43">
    <w:nsid w:val="67887E85"/>
    <w:multiLevelType w:val="singleLevel"/>
    <w:tmpl w:val="67887E85"/>
    <w:lvl w:ilvl="0" w:tentative="0">
      <w:start w:val="1"/>
      <w:numFmt w:val="decimal"/>
      <w:suff w:val="nothing"/>
      <w:lvlText w:val="（%1）"/>
      <w:lvlJc w:val="left"/>
      <w:pPr>
        <w:ind w:left="0" w:firstLine="480"/>
      </w:pPr>
      <w:rPr>
        <w:rFonts w:hint="default"/>
      </w:rPr>
    </w:lvl>
  </w:abstractNum>
  <w:abstractNum w:abstractNumId="44">
    <w:nsid w:val="7F36B58E"/>
    <w:multiLevelType w:val="singleLevel"/>
    <w:tmpl w:val="7F36B58E"/>
    <w:lvl w:ilvl="0" w:tentative="0">
      <w:start w:val="1"/>
      <w:numFmt w:val="decimal"/>
      <w:suff w:val="nothing"/>
      <w:lvlText w:val="%1、"/>
      <w:lvlJc w:val="left"/>
      <w:pPr>
        <w:ind w:left="0" w:firstLine="480"/>
      </w:pPr>
      <w:rPr>
        <w:rFonts w:hint="default"/>
      </w:rPr>
    </w:lvl>
  </w:abstractNum>
  <w:num w:numId="1">
    <w:abstractNumId w:val="25"/>
  </w:num>
  <w:num w:numId="2">
    <w:abstractNumId w:val="2"/>
  </w:num>
  <w:num w:numId="3">
    <w:abstractNumId w:val="18"/>
  </w:num>
  <w:num w:numId="4">
    <w:abstractNumId w:val="36"/>
  </w:num>
  <w:num w:numId="5">
    <w:abstractNumId w:val="44"/>
  </w:num>
  <w:num w:numId="6">
    <w:abstractNumId w:val="21"/>
  </w:num>
  <w:num w:numId="7">
    <w:abstractNumId w:val="31"/>
  </w:num>
  <w:num w:numId="8">
    <w:abstractNumId w:val="23"/>
  </w:num>
  <w:num w:numId="9">
    <w:abstractNumId w:val="5"/>
  </w:num>
  <w:num w:numId="10">
    <w:abstractNumId w:val="38"/>
  </w:num>
  <w:num w:numId="11">
    <w:abstractNumId w:val="10"/>
  </w:num>
  <w:num w:numId="12">
    <w:abstractNumId w:val="40"/>
  </w:num>
  <w:num w:numId="13">
    <w:abstractNumId w:val="13"/>
  </w:num>
  <w:num w:numId="14">
    <w:abstractNumId w:val="17"/>
  </w:num>
  <w:num w:numId="15">
    <w:abstractNumId w:val="14"/>
  </w:num>
  <w:num w:numId="16">
    <w:abstractNumId w:val="22"/>
  </w:num>
  <w:num w:numId="17">
    <w:abstractNumId w:val="39"/>
  </w:num>
  <w:num w:numId="18">
    <w:abstractNumId w:val="3"/>
  </w:num>
  <w:num w:numId="19">
    <w:abstractNumId w:val="1"/>
  </w:num>
  <w:num w:numId="20">
    <w:abstractNumId w:val="24"/>
  </w:num>
  <w:num w:numId="21">
    <w:abstractNumId w:val="7"/>
  </w:num>
  <w:num w:numId="22">
    <w:abstractNumId w:val="26"/>
  </w:num>
  <w:num w:numId="23">
    <w:abstractNumId w:val="32"/>
  </w:num>
  <w:num w:numId="24">
    <w:abstractNumId w:val="0"/>
  </w:num>
  <w:num w:numId="25">
    <w:abstractNumId w:val="42"/>
  </w:num>
  <w:num w:numId="26">
    <w:abstractNumId w:val="30"/>
  </w:num>
  <w:num w:numId="27">
    <w:abstractNumId w:val="19"/>
  </w:num>
  <w:num w:numId="28">
    <w:abstractNumId w:val="12"/>
  </w:num>
  <w:num w:numId="29">
    <w:abstractNumId w:val="41"/>
  </w:num>
  <w:num w:numId="30">
    <w:abstractNumId w:val="20"/>
  </w:num>
  <w:num w:numId="31">
    <w:abstractNumId w:val="34"/>
  </w:num>
  <w:num w:numId="32">
    <w:abstractNumId w:val="15"/>
  </w:num>
  <w:num w:numId="33">
    <w:abstractNumId w:val="9"/>
  </w:num>
  <w:num w:numId="34">
    <w:abstractNumId w:val="27"/>
  </w:num>
  <w:num w:numId="35">
    <w:abstractNumId w:val="11"/>
  </w:num>
  <w:num w:numId="36">
    <w:abstractNumId w:val="28"/>
  </w:num>
  <w:num w:numId="37">
    <w:abstractNumId w:val="6"/>
  </w:num>
  <w:num w:numId="38">
    <w:abstractNumId w:val="16"/>
  </w:num>
  <w:num w:numId="39">
    <w:abstractNumId w:val="37"/>
  </w:num>
  <w:num w:numId="40">
    <w:abstractNumId w:val="43"/>
  </w:num>
  <w:num w:numId="41">
    <w:abstractNumId w:val="35"/>
  </w:num>
  <w:num w:numId="42">
    <w:abstractNumId w:val="8"/>
  </w:num>
  <w:num w:numId="43">
    <w:abstractNumId w:val="33"/>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Dk4ZGU4NjE5YTdkYzViYTRhY2Y0NDRmMTA2ZWEifQ=="/>
  </w:docVars>
  <w:rsids>
    <w:rsidRoot w:val="53B52B8D"/>
    <w:rsid w:val="024718DB"/>
    <w:rsid w:val="02E9152C"/>
    <w:rsid w:val="04AA2291"/>
    <w:rsid w:val="057D00C0"/>
    <w:rsid w:val="066E00FE"/>
    <w:rsid w:val="06B23C3C"/>
    <w:rsid w:val="08F236EB"/>
    <w:rsid w:val="0A4C5E14"/>
    <w:rsid w:val="0C560A47"/>
    <w:rsid w:val="0DB82DAF"/>
    <w:rsid w:val="11F62177"/>
    <w:rsid w:val="159671BD"/>
    <w:rsid w:val="162C45D2"/>
    <w:rsid w:val="17451783"/>
    <w:rsid w:val="177F50ED"/>
    <w:rsid w:val="17DE5022"/>
    <w:rsid w:val="1A317C51"/>
    <w:rsid w:val="1C3D6297"/>
    <w:rsid w:val="1D11726B"/>
    <w:rsid w:val="1D885A81"/>
    <w:rsid w:val="2BE30DC2"/>
    <w:rsid w:val="2C5904FD"/>
    <w:rsid w:val="33AC5F0C"/>
    <w:rsid w:val="33D971D3"/>
    <w:rsid w:val="34647A91"/>
    <w:rsid w:val="350D737F"/>
    <w:rsid w:val="35AF0845"/>
    <w:rsid w:val="370B5FAC"/>
    <w:rsid w:val="3AE43EC6"/>
    <w:rsid w:val="3C596F1E"/>
    <w:rsid w:val="3DDF77F2"/>
    <w:rsid w:val="3FF70735"/>
    <w:rsid w:val="425F3C2F"/>
    <w:rsid w:val="44391EA4"/>
    <w:rsid w:val="44B824AD"/>
    <w:rsid w:val="47606466"/>
    <w:rsid w:val="47E769F1"/>
    <w:rsid w:val="49200851"/>
    <w:rsid w:val="49480668"/>
    <w:rsid w:val="4BA15816"/>
    <w:rsid w:val="4DE3152A"/>
    <w:rsid w:val="53A2397B"/>
    <w:rsid w:val="53B52B8D"/>
    <w:rsid w:val="55A84294"/>
    <w:rsid w:val="5651167C"/>
    <w:rsid w:val="566F74DC"/>
    <w:rsid w:val="56923257"/>
    <w:rsid w:val="591F7CEC"/>
    <w:rsid w:val="592D40C2"/>
    <w:rsid w:val="599E66D8"/>
    <w:rsid w:val="5B5F4C71"/>
    <w:rsid w:val="5BB26CC0"/>
    <w:rsid w:val="5D6B084C"/>
    <w:rsid w:val="5EFB4BE0"/>
    <w:rsid w:val="622F5E7E"/>
    <w:rsid w:val="630645DA"/>
    <w:rsid w:val="63AF1D90"/>
    <w:rsid w:val="64790728"/>
    <w:rsid w:val="648B3132"/>
    <w:rsid w:val="659229CB"/>
    <w:rsid w:val="6DAA4F39"/>
    <w:rsid w:val="6E2C72E6"/>
    <w:rsid w:val="77B91F8A"/>
    <w:rsid w:val="77F79321"/>
    <w:rsid w:val="7AA02113"/>
    <w:rsid w:val="7D3F70F5"/>
    <w:rsid w:val="7D8E7F45"/>
    <w:rsid w:val="7F7A4BB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2"/>
      <w:lang w:val="en-US" w:eastAsia="zh-CN" w:bidi="ar-SA"/>
    </w:rPr>
  </w:style>
  <w:style w:type="paragraph" w:styleId="2">
    <w:name w:val="heading 1"/>
    <w:next w:val="1"/>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link w:val="37"/>
    <w:unhideWhenUsed/>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adjustRightInd w:val="0"/>
      <w:spacing w:line="312" w:lineRule="atLeast"/>
      <w:ind w:firstLine="420"/>
      <w:textAlignment w:val="baseline"/>
    </w:pPr>
    <w:rPr>
      <w:kern w:val="0"/>
      <w:sz w:val="20"/>
      <w:szCs w:val="20"/>
    </w:rPr>
  </w:style>
  <w:style w:type="paragraph" w:styleId="12">
    <w:name w:val="annotation text"/>
    <w:basedOn w:val="1"/>
    <w:qFormat/>
    <w:uiPriority w:val="0"/>
    <w:pPr>
      <w:jc w:val="left"/>
    </w:pPr>
  </w:style>
  <w:style w:type="paragraph" w:styleId="13">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4">
    <w:name w:val="Body Text Indent"/>
    <w:basedOn w:val="1"/>
    <w:qFormat/>
    <w:uiPriority w:val="0"/>
    <w:pPr>
      <w:spacing w:after="120"/>
      <w:ind w:left="420" w:leftChars="200"/>
    </w:p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8">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19">
    <w:name w:val="Body Text First Indent"/>
    <w:basedOn w:val="1"/>
    <w:qFormat/>
    <w:uiPriority w:val="0"/>
    <w:pPr>
      <w:ind w:firstLine="420" w:firstLineChars="100"/>
    </w:pPr>
    <w:rPr>
      <w:rFonts w:ascii="Tahoma" w:hAnsi="Tahoma" w:eastAsia="宋体" w:cs="Times New Roman"/>
    </w:rPr>
  </w:style>
  <w:style w:type="paragraph" w:styleId="20">
    <w:name w:val="Body Text First Indent 2"/>
    <w:basedOn w:val="14"/>
    <w:next w:val="1"/>
    <w:qFormat/>
    <w:uiPriority w:val="0"/>
    <w:pPr>
      <w:ind w:firstLine="420" w:firstLineChars="200"/>
    </w:pPr>
    <w:rPr>
      <w:rFonts w:ascii="Calibri" w:hAnsi="Calibri" w:eastAsia="宋体" w:cs="Times New Roman"/>
    </w:r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character" w:customStyle="1" w:styleId="26">
    <w:name w:val="font41"/>
    <w:basedOn w:val="22"/>
    <w:qFormat/>
    <w:uiPriority w:val="0"/>
    <w:rPr>
      <w:rFonts w:hint="eastAsia" w:ascii="宋体" w:hAnsi="宋体" w:eastAsia="宋体" w:cs="宋体"/>
      <w:b/>
      <w:bCs/>
      <w:color w:val="000000"/>
      <w:sz w:val="16"/>
      <w:szCs w:val="16"/>
      <w:u w:val="none"/>
    </w:rPr>
  </w:style>
  <w:style w:type="character" w:customStyle="1" w:styleId="27">
    <w:name w:val="font71"/>
    <w:basedOn w:val="22"/>
    <w:qFormat/>
    <w:uiPriority w:val="0"/>
    <w:rPr>
      <w:rFonts w:hint="eastAsia" w:ascii="宋体" w:hAnsi="宋体" w:eastAsia="宋体" w:cs="宋体"/>
      <w:color w:val="000000"/>
      <w:sz w:val="16"/>
      <w:szCs w:val="16"/>
      <w:u w:val="none"/>
    </w:rPr>
  </w:style>
  <w:style w:type="paragraph" w:customStyle="1" w:styleId="28">
    <w:name w:val="段"/>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lang w:val="en-US" w:eastAsia="zh-CN" w:bidi="ar-SA"/>
    </w:rPr>
  </w:style>
  <w:style w:type="paragraph" w:customStyle="1" w:styleId="29">
    <w:name w:val="正文_0"/>
    <w:next w:val="20"/>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30">
    <w:name w:val="普通(网站)_0"/>
    <w:basedOn w:val="31"/>
    <w:unhideWhenUsed/>
    <w:qFormat/>
    <w:uiPriority w:val="99"/>
    <w:rPr>
      <w:sz w:val="24"/>
    </w:rPr>
  </w:style>
  <w:style w:type="paragraph" w:customStyle="1" w:styleId="31">
    <w:name w:val="正文_1"/>
    <w:next w:val="20"/>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32">
    <w:name w:val="正文_0_1"/>
    <w:next w:val="2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customStyle="1" w:styleId="33">
    <w:name w:val="p141_1"/>
    <w:qFormat/>
    <w:uiPriority w:val="0"/>
    <w:rPr>
      <w:rFonts w:ascii="Calibri" w:hAnsi="Calibri"/>
      <w:sz w:val="21"/>
      <w:szCs w:val="21"/>
      <w:lang w:val="en-US" w:eastAsia="zh-CN" w:bidi="ar-SA"/>
    </w:rPr>
  </w:style>
  <w:style w:type="paragraph" w:customStyle="1" w:styleId="34">
    <w:name w:val="正文_1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35">
    <w:name w:val="正文_0_0"/>
    <w:next w:val="36"/>
    <w:qFormat/>
    <w:uiPriority w:val="0"/>
    <w:pPr>
      <w:widowControl w:val="0"/>
      <w:autoSpaceDE w:val="0"/>
      <w:autoSpaceDN w:val="0"/>
      <w:adjustRightInd w:val="0"/>
      <w:spacing w:after="200" w:line="276" w:lineRule="auto"/>
    </w:pPr>
    <w:rPr>
      <w:rFonts w:ascii="Times New Roman" w:hAnsi="Times New Roman" w:eastAsia="宋体" w:cs="Times New Roman"/>
      <w:lang w:val="en-US" w:eastAsia="zh-CN" w:bidi="ar-SA"/>
    </w:rPr>
  </w:style>
  <w:style w:type="paragraph" w:customStyle="1" w:styleId="36">
    <w:name w:val="Default"/>
    <w:qFormat/>
    <w:uiPriority w:val="0"/>
    <w:pPr>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character" w:customStyle="1" w:styleId="37">
    <w:name w:val=" Char Char24"/>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11025</Words>
  <Characters>13239</Characters>
  <Lines>0</Lines>
  <Paragraphs>0</Paragraphs>
  <TotalTime>18</TotalTime>
  <ScaleCrop>false</ScaleCrop>
  <LinksUpToDate>false</LinksUpToDate>
  <CharactersWithSpaces>13404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卢恩濠</cp:lastModifiedBy>
  <dcterms:modified xsi:type="dcterms:W3CDTF">2025-02-26T01:25:50Z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4A6E21A4D09E40CAA21B481651EE2F65</vt:lpwstr>
  </property>
  <property fmtid="{D5CDD505-2E9C-101B-9397-08002B2CF9AE}" pid="4" name="KSOTemplateDocerSaveRecord">
    <vt:lpwstr>eyJoZGlkIjoiNTExYjdlZjZlYzBhNzYxMTVjOWVlNmJhNGFlZDQyMDIiLCJ1c2VySWQiOiIzMDQ5NjYzNjIifQ==</vt:lpwstr>
  </property>
</Properties>
</file>